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B346A" w14:textId="46C02587" w:rsidR="000B5D02" w:rsidRPr="00AB71A6" w:rsidRDefault="00AB71A6" w:rsidP="00AB71A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B71A6">
        <w:rPr>
          <w:rFonts w:ascii="Arial" w:hAnsi="Arial" w:cs="Arial"/>
          <w:b/>
          <w:sz w:val="24"/>
          <w:szCs w:val="24"/>
        </w:rPr>
        <w:t>QUANTIFYING THE VALUE OF POTENTIAL FEEDSTOCKS FOR AD, THE IMPORTANCE OF BIOCHEMICAL METHANE POTENTIAL TESTING</w:t>
      </w:r>
    </w:p>
    <w:p w14:paraId="4A6E9529" w14:textId="77777777" w:rsidR="00AB71A6" w:rsidRDefault="00AB71A6" w:rsidP="00AB71A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16A24C" w14:textId="74B09A4C" w:rsidR="00CA1445" w:rsidRDefault="00AB71A6" w:rsidP="00AB71A6">
      <w:pPr>
        <w:spacing w:after="0"/>
        <w:jc w:val="center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Burgess, A. and</w:t>
      </w:r>
      <w:r w:rsidR="00CA1445">
        <w:rPr>
          <w:rFonts w:ascii="Arial" w:hAnsi="Arial" w:cs="Arial"/>
          <w:sz w:val="20"/>
          <w:szCs w:val="20"/>
        </w:rPr>
        <w:t xml:space="preserve"> </w:t>
      </w:r>
      <w:r w:rsidR="00CA1445" w:rsidRPr="002A5EA7">
        <w:rPr>
          <w:rFonts w:ascii="Arial" w:hAnsi="Arial" w:cs="Arial"/>
          <w:sz w:val="20"/>
          <w:szCs w:val="20"/>
        </w:rPr>
        <w:t>Smyth, M.</w:t>
      </w:r>
    </w:p>
    <w:p w14:paraId="355D04A4" w14:textId="77777777" w:rsidR="00CA1445" w:rsidRPr="002A5EA7" w:rsidRDefault="00CA1445" w:rsidP="00AB71A6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Aqua Enviro, UK,</w:t>
      </w:r>
    </w:p>
    <w:p w14:paraId="4C87E8E9" w14:textId="77777777" w:rsidR="00CA1445" w:rsidRPr="002A5EA7" w:rsidRDefault="00CA1445" w:rsidP="00AB71A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A5EA7">
        <w:rPr>
          <w:rFonts w:ascii="Arial" w:hAnsi="Arial" w:cs="Arial"/>
          <w:sz w:val="20"/>
          <w:szCs w:val="20"/>
        </w:rPr>
        <w:t>Corresponding Author Tel. 01924242255; 0</w:t>
      </w:r>
      <w:r>
        <w:rPr>
          <w:rFonts w:ascii="Arial" w:hAnsi="Arial" w:cs="Arial"/>
          <w:sz w:val="20"/>
          <w:szCs w:val="20"/>
        </w:rPr>
        <w:t>7584438220</w:t>
      </w:r>
    </w:p>
    <w:p w14:paraId="14FF0A9D" w14:textId="77777777" w:rsidR="00CA1445" w:rsidRPr="002A5EA7" w:rsidRDefault="00CA1445" w:rsidP="00AB71A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A5EA7">
        <w:rPr>
          <w:rFonts w:ascii="Arial" w:hAnsi="Arial" w:cs="Arial"/>
          <w:sz w:val="20"/>
          <w:szCs w:val="20"/>
        </w:rPr>
        <w:t xml:space="preserve"> Email: </w:t>
      </w:r>
      <w:hyperlink r:id="rId7" w:history="1">
        <w:r w:rsidRPr="00FE10B7">
          <w:rPr>
            <w:rStyle w:val="Hyperlink"/>
            <w:rFonts w:ascii="Arial" w:hAnsi="Arial" w:cs="Arial"/>
            <w:sz w:val="20"/>
            <w:szCs w:val="20"/>
          </w:rPr>
          <w:t>andyburgess@aquaenviro.co.uk</w:t>
        </w:r>
      </w:hyperlink>
    </w:p>
    <w:p w14:paraId="1746E5F4" w14:textId="77777777" w:rsidR="00CA1445" w:rsidRPr="00CA1445" w:rsidRDefault="00CA1445" w:rsidP="00CA1445">
      <w:pPr>
        <w:jc w:val="center"/>
        <w:rPr>
          <w:rFonts w:ascii="Arial" w:hAnsi="Arial" w:cs="Arial"/>
          <w:b/>
          <w:sz w:val="24"/>
          <w:szCs w:val="24"/>
        </w:rPr>
      </w:pPr>
    </w:p>
    <w:p w14:paraId="15F08EF8" w14:textId="52A518E4" w:rsidR="00CA1445" w:rsidRDefault="00CA1445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</w:p>
    <w:p w14:paraId="00F10B25" w14:textId="3374AF94" w:rsidR="00CA1445" w:rsidRPr="00AB71A6" w:rsidRDefault="00E51AFB" w:rsidP="00C72473">
      <w:pPr>
        <w:rPr>
          <w:rFonts w:ascii="Arial" w:hAnsi="Arial" w:cs="Arial"/>
          <w:sz w:val="20"/>
          <w:szCs w:val="20"/>
        </w:rPr>
      </w:pPr>
      <w:r w:rsidRPr="00BE2B20">
        <w:rPr>
          <w:rFonts w:ascii="Arial" w:hAnsi="Arial" w:cs="Arial"/>
          <w:sz w:val="20"/>
          <w:szCs w:val="20"/>
        </w:rPr>
        <w:t>Due to the current competition and barriers to growth in the UK AD market, understanding the biodegradability and methane potential of Feedstocks prior to</w:t>
      </w:r>
      <w:r w:rsidR="006872F1" w:rsidRPr="00BE2B20">
        <w:rPr>
          <w:rFonts w:ascii="Arial" w:hAnsi="Arial" w:cs="Arial"/>
          <w:sz w:val="20"/>
          <w:szCs w:val="20"/>
        </w:rPr>
        <w:t xml:space="preserve"> </w:t>
      </w:r>
      <w:r w:rsidR="00063867" w:rsidRPr="00BE2B20">
        <w:rPr>
          <w:rFonts w:ascii="Arial" w:hAnsi="Arial" w:cs="Arial"/>
          <w:sz w:val="20"/>
          <w:szCs w:val="20"/>
        </w:rPr>
        <w:t>treatment</w:t>
      </w:r>
      <w:r w:rsidR="006872F1" w:rsidRPr="00BE2B20">
        <w:rPr>
          <w:rFonts w:ascii="Arial" w:hAnsi="Arial" w:cs="Arial"/>
          <w:sz w:val="20"/>
          <w:szCs w:val="20"/>
        </w:rPr>
        <w:t xml:space="preserve"> or</w:t>
      </w:r>
      <w:r w:rsidRPr="00BE2B20">
        <w:rPr>
          <w:rFonts w:ascii="Arial" w:hAnsi="Arial" w:cs="Arial"/>
          <w:sz w:val="20"/>
          <w:szCs w:val="20"/>
        </w:rPr>
        <w:t xml:space="preserve"> assigning appropriate </w:t>
      </w:r>
      <w:r w:rsidR="00D648DF" w:rsidRPr="00BE2B20">
        <w:rPr>
          <w:rFonts w:ascii="Arial" w:hAnsi="Arial" w:cs="Arial"/>
          <w:sz w:val="20"/>
          <w:szCs w:val="20"/>
        </w:rPr>
        <w:t>gate fee is paramount. Previous studies have shown theoretical estimations of the BMP overestimate the methane yield obtainable.</w:t>
      </w:r>
      <w:r w:rsidR="00402484" w:rsidRPr="00BE2B20">
        <w:rPr>
          <w:rFonts w:ascii="Arial" w:hAnsi="Arial" w:cs="Arial"/>
          <w:sz w:val="20"/>
          <w:szCs w:val="20"/>
        </w:rPr>
        <w:t xml:space="preserve"> A specific BMP test methodology was reviewed regarding its limitations, uses and how the results can be expressed and interpreted.</w:t>
      </w:r>
      <w:r w:rsidR="00D648DF" w:rsidRPr="00BE2B20">
        <w:rPr>
          <w:rFonts w:ascii="Arial" w:hAnsi="Arial" w:cs="Arial"/>
          <w:sz w:val="20"/>
          <w:szCs w:val="20"/>
        </w:rPr>
        <w:t xml:space="preserve"> </w:t>
      </w:r>
      <w:r w:rsidR="004F32B8" w:rsidRPr="00BE2B20">
        <w:rPr>
          <w:rFonts w:ascii="Arial" w:hAnsi="Arial" w:cs="Arial"/>
          <w:sz w:val="20"/>
          <w:szCs w:val="20"/>
        </w:rPr>
        <w:t xml:space="preserve">This study </w:t>
      </w:r>
      <w:r w:rsidR="00402484" w:rsidRPr="00BE2B20">
        <w:rPr>
          <w:rFonts w:ascii="Arial" w:hAnsi="Arial" w:cs="Arial"/>
          <w:sz w:val="20"/>
          <w:szCs w:val="20"/>
        </w:rPr>
        <w:t>used</w:t>
      </w:r>
      <w:r w:rsidR="00063867" w:rsidRPr="00BE2B20">
        <w:rPr>
          <w:rFonts w:ascii="Arial" w:hAnsi="Arial" w:cs="Arial"/>
          <w:sz w:val="20"/>
          <w:szCs w:val="20"/>
        </w:rPr>
        <w:t xml:space="preserve"> ~10 years of BMP data from samples taken throughout the UK</w:t>
      </w:r>
      <w:r w:rsidR="00074633" w:rsidRPr="00BE2B20">
        <w:rPr>
          <w:rFonts w:ascii="Arial" w:hAnsi="Arial" w:cs="Arial"/>
          <w:sz w:val="20"/>
          <w:szCs w:val="20"/>
        </w:rPr>
        <w:t>,</w:t>
      </w:r>
      <w:r w:rsidR="00063867" w:rsidRPr="00BE2B20">
        <w:rPr>
          <w:rFonts w:ascii="Arial" w:hAnsi="Arial" w:cs="Arial"/>
          <w:sz w:val="20"/>
          <w:szCs w:val="20"/>
        </w:rPr>
        <w:t xml:space="preserve"> spanning across all AD sectors. A high degree of variability was discovered between</w:t>
      </w:r>
      <w:r w:rsidR="00402484" w:rsidRPr="00BE2B20">
        <w:rPr>
          <w:rFonts w:ascii="Arial" w:hAnsi="Arial" w:cs="Arial"/>
          <w:sz w:val="20"/>
          <w:szCs w:val="20"/>
        </w:rPr>
        <w:t xml:space="preserve"> multiple samples</w:t>
      </w:r>
      <w:r w:rsidR="00074633" w:rsidRPr="00BE2B20">
        <w:rPr>
          <w:rFonts w:ascii="Arial" w:hAnsi="Arial" w:cs="Arial"/>
          <w:sz w:val="20"/>
          <w:szCs w:val="20"/>
        </w:rPr>
        <w:t xml:space="preserve"> of the same feedstock category, t</w:t>
      </w:r>
      <w:r w:rsidR="00402484" w:rsidRPr="00BE2B20">
        <w:rPr>
          <w:rFonts w:ascii="Arial" w:hAnsi="Arial" w:cs="Arial"/>
          <w:sz w:val="20"/>
          <w:szCs w:val="20"/>
        </w:rPr>
        <w:t>his confirmed the importance of quantifying the BMP prior to assigning a gate fee or accepting the material.</w:t>
      </w:r>
      <w:r w:rsidR="00063867" w:rsidRPr="00BE2B20">
        <w:rPr>
          <w:rFonts w:ascii="Arial" w:hAnsi="Arial" w:cs="Arial"/>
          <w:sz w:val="20"/>
          <w:szCs w:val="20"/>
        </w:rPr>
        <w:t xml:space="preserve"> </w:t>
      </w:r>
      <w:r w:rsidR="006872F1" w:rsidRPr="00BE2B20">
        <w:rPr>
          <w:rFonts w:ascii="Arial" w:hAnsi="Arial" w:cs="Arial"/>
          <w:sz w:val="20"/>
          <w:szCs w:val="20"/>
        </w:rPr>
        <w:t>Once an accurate BMP result is achieved</w:t>
      </w:r>
      <w:r w:rsidR="00074633" w:rsidRPr="00BE2B20">
        <w:rPr>
          <w:rFonts w:ascii="Arial" w:hAnsi="Arial" w:cs="Arial"/>
          <w:sz w:val="20"/>
          <w:szCs w:val="20"/>
        </w:rPr>
        <w:t>,</w:t>
      </w:r>
      <w:r w:rsidR="006872F1" w:rsidRPr="00BE2B20">
        <w:rPr>
          <w:rFonts w:ascii="Arial" w:hAnsi="Arial" w:cs="Arial"/>
          <w:sz w:val="20"/>
          <w:szCs w:val="20"/>
        </w:rPr>
        <w:t xml:space="preserve"> the</w:t>
      </w:r>
      <w:r w:rsidR="00D648DF" w:rsidRPr="00BE2B20">
        <w:rPr>
          <w:rFonts w:ascii="Arial" w:hAnsi="Arial" w:cs="Arial"/>
          <w:sz w:val="20"/>
          <w:szCs w:val="20"/>
        </w:rPr>
        <w:t xml:space="preserve"> resulting</w:t>
      </w:r>
      <w:r w:rsidR="006872F1" w:rsidRPr="00BE2B20">
        <w:rPr>
          <w:rFonts w:ascii="Arial" w:hAnsi="Arial" w:cs="Arial"/>
          <w:sz w:val="20"/>
          <w:szCs w:val="20"/>
        </w:rPr>
        <w:t xml:space="preserve"> data can be used to aid plant design, improve feedstock management</w:t>
      </w:r>
      <w:r w:rsidR="00D648DF" w:rsidRPr="00BE2B20">
        <w:rPr>
          <w:rFonts w:ascii="Arial" w:hAnsi="Arial" w:cs="Arial"/>
          <w:sz w:val="20"/>
          <w:szCs w:val="20"/>
        </w:rPr>
        <w:t xml:space="preserve"> and quantify the revenue obtainable from a certain feedstock.</w:t>
      </w:r>
    </w:p>
    <w:p w14:paraId="3A453C7F" w14:textId="0A18AEE8" w:rsidR="00CA1445" w:rsidRDefault="00AB71A6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Key</w:t>
      </w:r>
      <w:r w:rsidR="00CA1445">
        <w:rPr>
          <w:rFonts w:ascii="Arial" w:hAnsi="Arial" w:cs="Arial"/>
          <w:b/>
          <w:sz w:val="24"/>
          <w:szCs w:val="24"/>
        </w:rPr>
        <w:t>words</w:t>
      </w:r>
    </w:p>
    <w:p w14:paraId="0D2E9481" w14:textId="77777777" w:rsidR="00CA1445" w:rsidRPr="00AB3F46" w:rsidRDefault="00AB3F46" w:rsidP="00C724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Anaerobic digestion; </w:t>
      </w:r>
      <w:r w:rsidRPr="00AB3F46">
        <w:rPr>
          <w:rFonts w:ascii="Arial" w:hAnsi="Arial" w:cs="Arial"/>
          <w:sz w:val="20"/>
          <w:szCs w:val="20"/>
        </w:rPr>
        <w:t>Biochemical Methane Potential; BMP</w:t>
      </w:r>
      <w:r>
        <w:rPr>
          <w:rFonts w:ascii="Arial" w:hAnsi="Arial" w:cs="Arial"/>
          <w:sz w:val="20"/>
          <w:szCs w:val="20"/>
        </w:rPr>
        <w:t>.</w:t>
      </w:r>
    </w:p>
    <w:p w14:paraId="61A5E18D" w14:textId="6FFAADC1" w:rsidR="00035E10" w:rsidRPr="00CA1445" w:rsidRDefault="00AB71A6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052A00" w:rsidRPr="00CA1445">
        <w:rPr>
          <w:rFonts w:ascii="Arial" w:hAnsi="Arial" w:cs="Arial"/>
          <w:b/>
          <w:sz w:val="24"/>
          <w:szCs w:val="24"/>
        </w:rPr>
        <w:t>Introduction</w:t>
      </w:r>
    </w:p>
    <w:p w14:paraId="33CAB5D1" w14:textId="7046350E" w:rsidR="00060AD7" w:rsidRPr="00CA1445" w:rsidRDefault="003F3ECB" w:rsidP="00AB3F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now 540 AD plants in the UK</w:t>
      </w:r>
      <w:r w:rsidR="00AB3F46">
        <w:rPr>
          <w:rFonts w:ascii="Arial" w:hAnsi="Arial" w:cs="Arial"/>
          <w:sz w:val="20"/>
          <w:szCs w:val="20"/>
        </w:rPr>
        <w:t>: 283 in Agriculture; 159 sewage sludge; 90 municipal/commercial; 40 Industrial</w:t>
      </w:r>
      <w:r w:rsidR="00BE2B20">
        <w:rPr>
          <w:rFonts w:ascii="Arial" w:hAnsi="Arial" w:cs="Arial"/>
          <w:sz w:val="20"/>
          <w:szCs w:val="20"/>
        </w:rPr>
        <w:t>.</w:t>
      </w:r>
    </w:p>
    <w:p w14:paraId="02ADD35E" w14:textId="77777777" w:rsidR="00CF4AAB" w:rsidRPr="00CA1445" w:rsidRDefault="003F3ECB" w:rsidP="00CA1445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02708EE" wp14:editId="3EC9683A">
            <wp:extent cx="3400425" cy="33582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2611"/>
                    <a:stretch/>
                  </pic:blipFill>
                  <pic:spPr bwMode="auto">
                    <a:xfrm>
                      <a:off x="0" y="0"/>
                      <a:ext cx="3407421" cy="33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278B7" w14:textId="671BEF8D" w:rsidR="00CF4AAB" w:rsidRPr="00CA1445" w:rsidRDefault="00CF4AAB" w:rsidP="00AB71A6">
      <w:pPr>
        <w:ind w:left="1440" w:hanging="1440"/>
        <w:rPr>
          <w:rFonts w:ascii="Arial" w:hAnsi="Arial" w:cs="Arial"/>
          <w:b/>
          <w:color w:val="FF0000"/>
          <w:sz w:val="20"/>
          <w:szCs w:val="20"/>
        </w:rPr>
      </w:pPr>
      <w:r w:rsidRPr="00CA1445">
        <w:rPr>
          <w:rFonts w:ascii="Arial" w:hAnsi="Arial" w:cs="Arial"/>
          <w:b/>
          <w:sz w:val="20"/>
          <w:szCs w:val="20"/>
        </w:rPr>
        <w:t xml:space="preserve">Figure </w:t>
      </w:r>
      <w:r w:rsidR="00E5039E" w:rsidRPr="00CA1445">
        <w:rPr>
          <w:rFonts w:ascii="Arial" w:hAnsi="Arial" w:cs="Arial"/>
          <w:b/>
          <w:sz w:val="20"/>
          <w:szCs w:val="20"/>
        </w:rPr>
        <w:fldChar w:fldCharType="begin"/>
      </w:r>
      <w:r w:rsidR="00E5039E" w:rsidRPr="00CA1445">
        <w:rPr>
          <w:rFonts w:ascii="Arial" w:hAnsi="Arial" w:cs="Arial"/>
          <w:b/>
          <w:sz w:val="20"/>
          <w:szCs w:val="20"/>
        </w:rPr>
        <w:instrText xml:space="preserve"> SEQ Figure \* ARABIC </w:instrText>
      </w:r>
      <w:r w:rsidR="00E5039E" w:rsidRPr="00CA1445">
        <w:rPr>
          <w:rFonts w:ascii="Arial" w:hAnsi="Arial" w:cs="Arial"/>
          <w:b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noProof/>
          <w:sz w:val="20"/>
          <w:szCs w:val="20"/>
        </w:rPr>
        <w:t>1</w:t>
      </w:r>
      <w:r w:rsidR="00E5039E" w:rsidRPr="00CA1445">
        <w:rPr>
          <w:rFonts w:ascii="Arial" w:hAnsi="Arial" w:cs="Arial"/>
          <w:b/>
          <w:noProof/>
          <w:sz w:val="20"/>
          <w:szCs w:val="20"/>
        </w:rPr>
        <w:fldChar w:fldCharType="end"/>
      </w:r>
      <w:r w:rsidR="00AB71A6">
        <w:rPr>
          <w:rFonts w:ascii="Arial" w:hAnsi="Arial" w:cs="Arial"/>
          <w:b/>
          <w:sz w:val="20"/>
          <w:szCs w:val="20"/>
        </w:rPr>
        <w:t>:</w:t>
      </w:r>
      <w:r w:rsidR="00AB71A6">
        <w:rPr>
          <w:rFonts w:ascii="Arial" w:hAnsi="Arial" w:cs="Arial"/>
          <w:b/>
          <w:sz w:val="20"/>
          <w:szCs w:val="20"/>
        </w:rPr>
        <w:tab/>
      </w:r>
      <w:r w:rsidRPr="00CA1445">
        <w:rPr>
          <w:rFonts w:ascii="Arial" w:hAnsi="Arial" w:cs="Arial"/>
          <w:b/>
          <w:sz w:val="20"/>
          <w:szCs w:val="20"/>
        </w:rPr>
        <w:t>AD plant Map for the United Kingdom</w:t>
      </w:r>
      <w:r w:rsidR="00AB3F46">
        <w:rPr>
          <w:rFonts w:ascii="Arial" w:hAnsi="Arial" w:cs="Arial"/>
          <w:b/>
          <w:sz w:val="20"/>
          <w:szCs w:val="20"/>
        </w:rPr>
        <w:t>, Municipal / Commercial sector</w:t>
      </w:r>
      <w:r w:rsidR="00CA1445">
        <w:rPr>
          <w:rFonts w:ascii="Arial" w:hAnsi="Arial" w:cs="Arial"/>
          <w:b/>
          <w:sz w:val="20"/>
          <w:szCs w:val="20"/>
        </w:rPr>
        <w:t xml:space="preserve"> </w:t>
      </w:r>
      <w:r w:rsidR="00CA1445" w:rsidRPr="003F3ECB">
        <w:rPr>
          <w:rFonts w:ascii="Arial" w:hAnsi="Arial" w:cs="Arial"/>
          <w:b/>
          <w:sz w:val="20"/>
          <w:szCs w:val="20"/>
        </w:rPr>
        <w:t>(</w:t>
      </w:r>
      <w:r w:rsidR="003F3ECB" w:rsidRPr="003F3ECB">
        <w:rPr>
          <w:rFonts w:ascii="Arial" w:hAnsi="Arial" w:cs="Arial"/>
          <w:b/>
          <w:sz w:val="20"/>
          <w:szCs w:val="20"/>
        </w:rPr>
        <w:t>ADBA, 2016</w:t>
      </w:r>
      <w:r w:rsidR="00CA1445" w:rsidRPr="003F3ECB">
        <w:rPr>
          <w:rFonts w:ascii="Arial" w:hAnsi="Arial" w:cs="Arial"/>
          <w:b/>
          <w:sz w:val="20"/>
          <w:szCs w:val="20"/>
        </w:rPr>
        <w:t>)</w:t>
      </w:r>
    </w:p>
    <w:p w14:paraId="4B2DEDD5" w14:textId="62C23B86" w:rsidR="000A6770" w:rsidRDefault="001824E5" w:rsidP="00C72473">
      <w:pPr>
        <w:rPr>
          <w:rFonts w:ascii="Arial" w:hAnsi="Arial" w:cs="Arial"/>
          <w:sz w:val="20"/>
          <w:szCs w:val="20"/>
        </w:rPr>
      </w:pPr>
      <w:r w:rsidRPr="00CA1445">
        <w:rPr>
          <w:rFonts w:ascii="Arial" w:hAnsi="Arial" w:cs="Arial"/>
          <w:sz w:val="20"/>
          <w:szCs w:val="20"/>
        </w:rPr>
        <w:lastRenderedPageBreak/>
        <w:t xml:space="preserve">Recent AD market research undertaken by </w:t>
      </w:r>
      <w:r w:rsidR="00C04731">
        <w:rPr>
          <w:rFonts w:ascii="Arial" w:hAnsi="Arial" w:cs="Arial"/>
          <w:sz w:val="20"/>
          <w:szCs w:val="20"/>
        </w:rPr>
        <w:t>WRAP</w:t>
      </w:r>
      <w:r w:rsidRPr="00CA1445">
        <w:rPr>
          <w:rFonts w:ascii="Arial" w:hAnsi="Arial" w:cs="Arial"/>
          <w:sz w:val="20"/>
          <w:szCs w:val="20"/>
        </w:rPr>
        <w:t xml:space="preserve"> has highlighted </w:t>
      </w:r>
      <w:r w:rsidR="007C2CA9">
        <w:rPr>
          <w:rFonts w:ascii="Arial" w:hAnsi="Arial" w:cs="Arial"/>
          <w:sz w:val="20"/>
          <w:szCs w:val="20"/>
        </w:rPr>
        <w:t>that the high n</w:t>
      </w:r>
      <w:r>
        <w:rPr>
          <w:rFonts w:ascii="Arial" w:hAnsi="Arial" w:cs="Arial"/>
          <w:sz w:val="20"/>
          <w:szCs w:val="20"/>
        </w:rPr>
        <w:t>umber of plants</w:t>
      </w:r>
      <w:r w:rsidRPr="00CA1445">
        <w:rPr>
          <w:rFonts w:ascii="Arial" w:hAnsi="Arial" w:cs="Arial"/>
          <w:sz w:val="20"/>
          <w:szCs w:val="20"/>
        </w:rPr>
        <w:t xml:space="preserve"> is contributing to a decrease in the availability of feedstocks and a reduction in gate fees.</w:t>
      </w:r>
      <w:r>
        <w:rPr>
          <w:rFonts w:ascii="Arial" w:hAnsi="Arial" w:cs="Arial"/>
          <w:sz w:val="20"/>
          <w:szCs w:val="20"/>
        </w:rPr>
        <w:t xml:space="preserve">  In certain areas of the UK a £0 gate fee is in operation to ensure that feedstock availability is not limited ov</w:t>
      </w:r>
      <w:r w:rsidR="00C04731">
        <w:rPr>
          <w:rFonts w:ascii="Arial" w:hAnsi="Arial" w:cs="Arial"/>
          <w:sz w:val="20"/>
          <w:szCs w:val="20"/>
        </w:rPr>
        <w:t xml:space="preserve">er weekends or holiday periods (Wrap </w:t>
      </w:r>
      <w:r w:rsidR="00C04731" w:rsidRPr="007878D4">
        <w:rPr>
          <w:rFonts w:ascii="Arial" w:hAnsi="Arial" w:cs="Arial"/>
          <w:sz w:val="20"/>
          <w:szCs w:val="20"/>
        </w:rPr>
        <w:t>2016)</w:t>
      </w:r>
      <w:r w:rsidR="00C04731">
        <w:rPr>
          <w:rFonts w:ascii="Arial" w:hAnsi="Arial" w:cs="Arial"/>
          <w:sz w:val="20"/>
          <w:szCs w:val="20"/>
        </w:rPr>
        <w:t>.</w:t>
      </w:r>
    </w:p>
    <w:p w14:paraId="3C09DDB2" w14:textId="4BBBAF72" w:rsidR="000A6770" w:rsidRPr="00AB3F46" w:rsidRDefault="000A6770" w:rsidP="000A6770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>Other barriers to growth for the AD market include the removal and reduction of government incentives, including a ~40% decrease in feed in tariff (FIT)</w:t>
      </w:r>
      <w:r w:rsidR="00FE4CD4">
        <w:rPr>
          <w:rFonts w:ascii="Arial" w:hAnsi="Arial" w:cs="Arial"/>
          <w:sz w:val="20"/>
          <w:szCs w:val="20"/>
        </w:rPr>
        <w:t xml:space="preserve"> for the food waste sector</w:t>
      </w:r>
      <w:r w:rsidRPr="00AB3F46">
        <w:rPr>
          <w:rFonts w:ascii="Arial" w:hAnsi="Arial" w:cs="Arial"/>
          <w:sz w:val="20"/>
          <w:szCs w:val="20"/>
        </w:rPr>
        <w:t xml:space="preserve"> which has been implemented, also renewable obligation (RO) is set to close </w:t>
      </w:r>
      <w:r w:rsidR="005C65A3">
        <w:rPr>
          <w:rFonts w:ascii="Arial" w:hAnsi="Arial" w:cs="Arial"/>
          <w:sz w:val="20"/>
          <w:szCs w:val="20"/>
        </w:rPr>
        <w:t>to new</w:t>
      </w:r>
      <w:r w:rsidR="00FE4CD4">
        <w:rPr>
          <w:rFonts w:ascii="Arial" w:hAnsi="Arial" w:cs="Arial"/>
          <w:sz w:val="20"/>
          <w:szCs w:val="20"/>
        </w:rPr>
        <w:t xml:space="preserve"> Municipal</w:t>
      </w:r>
      <w:r w:rsidR="005C65A3">
        <w:rPr>
          <w:rFonts w:ascii="Arial" w:hAnsi="Arial" w:cs="Arial"/>
          <w:sz w:val="20"/>
          <w:szCs w:val="20"/>
        </w:rPr>
        <w:t xml:space="preserve"> AD plants in March 2017 (Morton, C. </w:t>
      </w:r>
      <w:r w:rsidR="005C65A3" w:rsidRPr="007878D4">
        <w:rPr>
          <w:rFonts w:ascii="Arial" w:hAnsi="Arial" w:cs="Arial"/>
          <w:sz w:val="20"/>
          <w:szCs w:val="20"/>
        </w:rPr>
        <w:t>2016)</w:t>
      </w:r>
    </w:p>
    <w:p w14:paraId="618ABCEB" w14:textId="49F6B443" w:rsidR="001824E5" w:rsidRDefault="001824E5" w:rsidP="00C724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Understanding the value of a feedstock</w:t>
      </w:r>
      <w:r w:rsidR="00AE053B">
        <w:rPr>
          <w:rFonts w:ascii="Arial" w:hAnsi="Arial" w:cs="Arial"/>
          <w:sz w:val="20"/>
          <w:szCs w:val="20"/>
        </w:rPr>
        <w:t xml:space="preserve"> (Biochemical Methane Potential Testing, BMP)</w:t>
      </w:r>
      <w:r>
        <w:rPr>
          <w:rFonts w:ascii="Arial" w:hAnsi="Arial" w:cs="Arial"/>
          <w:sz w:val="20"/>
          <w:szCs w:val="20"/>
        </w:rPr>
        <w:t xml:space="preserve"> is therefore more important than ever and once this is known it becomes possible to</w:t>
      </w:r>
      <w:r w:rsidR="00D6079D">
        <w:rPr>
          <w:rFonts w:ascii="Arial" w:hAnsi="Arial" w:cs="Arial"/>
          <w:sz w:val="20"/>
          <w:szCs w:val="20"/>
        </w:rPr>
        <w:t xml:space="preserve"> </w:t>
      </w:r>
      <w:r w:rsidR="00BE2B20">
        <w:rPr>
          <w:rFonts w:ascii="Arial" w:hAnsi="Arial" w:cs="Arial"/>
          <w:sz w:val="20"/>
          <w:szCs w:val="20"/>
        </w:rPr>
        <w:t>identify</w:t>
      </w:r>
      <w:r w:rsidR="00D6079D">
        <w:rPr>
          <w:rFonts w:ascii="Arial" w:hAnsi="Arial" w:cs="Arial"/>
          <w:sz w:val="20"/>
          <w:szCs w:val="20"/>
        </w:rPr>
        <w:t xml:space="preserve"> potential inhibitory wastes, improve feedstock management and</w:t>
      </w:r>
      <w:r>
        <w:rPr>
          <w:rFonts w:ascii="Arial" w:hAnsi="Arial" w:cs="Arial"/>
          <w:sz w:val="20"/>
          <w:szCs w:val="20"/>
        </w:rPr>
        <w:t xml:space="preserve"> develop a gate fee charging model which enables the site to set competitive rates.</w:t>
      </w:r>
    </w:p>
    <w:p w14:paraId="227E799C" w14:textId="689D642B" w:rsidR="00AE053B" w:rsidRDefault="00AE053B" w:rsidP="00C724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paper looks at the BMP test, valu</w:t>
      </w:r>
      <w:r w:rsidR="004A050D">
        <w:rPr>
          <w:rFonts w:ascii="Arial" w:hAnsi="Arial" w:cs="Arial"/>
          <w:sz w:val="20"/>
          <w:szCs w:val="20"/>
        </w:rPr>
        <w:t>es from different feedstocks, how BMP values</w:t>
      </w:r>
      <w:r>
        <w:rPr>
          <w:rFonts w:ascii="Arial" w:hAnsi="Arial" w:cs="Arial"/>
          <w:sz w:val="20"/>
          <w:szCs w:val="20"/>
        </w:rPr>
        <w:t xml:space="preserve"> can</w:t>
      </w:r>
      <w:r w:rsidR="004A050D">
        <w:rPr>
          <w:rFonts w:ascii="Arial" w:hAnsi="Arial" w:cs="Arial"/>
          <w:sz w:val="20"/>
          <w:szCs w:val="20"/>
        </w:rPr>
        <w:t xml:space="preserve"> be interpreted and</w:t>
      </w:r>
      <w:r>
        <w:rPr>
          <w:rFonts w:ascii="Arial" w:hAnsi="Arial" w:cs="Arial"/>
          <w:sz w:val="20"/>
          <w:szCs w:val="20"/>
        </w:rPr>
        <w:t xml:space="preserve"> </w:t>
      </w:r>
      <w:r w:rsidR="004A050D">
        <w:rPr>
          <w:rFonts w:ascii="Arial" w:hAnsi="Arial" w:cs="Arial"/>
          <w:sz w:val="20"/>
          <w:szCs w:val="20"/>
        </w:rPr>
        <w:t xml:space="preserve">incorporated </w:t>
      </w:r>
      <w:r>
        <w:rPr>
          <w:rFonts w:ascii="Arial" w:hAnsi="Arial" w:cs="Arial"/>
          <w:sz w:val="20"/>
          <w:szCs w:val="20"/>
        </w:rPr>
        <w:t>into a feedstock calculator to help determine a gate fee charging model.</w:t>
      </w:r>
    </w:p>
    <w:p w14:paraId="690C2146" w14:textId="77777777" w:rsidR="001824E5" w:rsidRDefault="001824E5" w:rsidP="00C72473">
      <w:pPr>
        <w:rPr>
          <w:rFonts w:ascii="Arial" w:hAnsi="Arial" w:cs="Arial"/>
          <w:sz w:val="20"/>
          <w:szCs w:val="20"/>
        </w:rPr>
      </w:pPr>
    </w:p>
    <w:p w14:paraId="11655ED6" w14:textId="77777777" w:rsidR="00AE053B" w:rsidRDefault="00AE053B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BMP Test Methodology</w:t>
      </w:r>
    </w:p>
    <w:p w14:paraId="78F3FA80" w14:textId="351F1223" w:rsidR="001214AB" w:rsidRDefault="001214AB" w:rsidP="00532959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A variety of methods exist which provide quantitation of the theoretical biochemical methane potential such as </w:t>
      </w:r>
      <w:r w:rsidRPr="00532959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532959">
        <w:rPr>
          <w:rFonts w:ascii="Arial" w:hAnsi="Arial" w:cs="Arial"/>
          <w:sz w:val="20"/>
          <w:szCs w:val="20"/>
        </w:rPr>
        <w:t>Buswell</w:t>
      </w:r>
      <w:proofErr w:type="spellEnd"/>
      <w:r w:rsidRPr="00532959">
        <w:rPr>
          <w:rFonts w:ascii="Arial" w:hAnsi="Arial" w:cs="Arial"/>
          <w:sz w:val="20"/>
          <w:szCs w:val="20"/>
        </w:rPr>
        <w:t xml:space="preserve"> </w:t>
      </w:r>
      <w:r w:rsidR="00532959" w:rsidRPr="00532959">
        <w:rPr>
          <w:rFonts w:ascii="Arial" w:hAnsi="Arial" w:cs="Arial"/>
          <w:sz w:val="20"/>
          <w:szCs w:val="20"/>
        </w:rPr>
        <w:t xml:space="preserve">(Symons and </w:t>
      </w:r>
      <w:proofErr w:type="spellStart"/>
      <w:r w:rsidR="00532959" w:rsidRPr="00532959">
        <w:rPr>
          <w:rFonts w:ascii="Arial" w:hAnsi="Arial" w:cs="Arial"/>
          <w:sz w:val="20"/>
          <w:szCs w:val="20"/>
        </w:rPr>
        <w:t>Buswell</w:t>
      </w:r>
      <w:proofErr w:type="spellEnd"/>
      <w:r w:rsidR="00532959" w:rsidRPr="00532959">
        <w:rPr>
          <w:rFonts w:ascii="Arial" w:hAnsi="Arial" w:cs="Arial"/>
          <w:sz w:val="20"/>
          <w:szCs w:val="20"/>
        </w:rPr>
        <w:t xml:space="preserve">, 1933) </w:t>
      </w:r>
      <w:r w:rsidRPr="00532959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532959">
        <w:rPr>
          <w:rFonts w:ascii="Arial" w:hAnsi="Arial" w:cs="Arial"/>
          <w:sz w:val="20"/>
          <w:szCs w:val="20"/>
        </w:rPr>
        <w:t>Mcarty</w:t>
      </w:r>
      <w:proofErr w:type="spellEnd"/>
      <w:r w:rsidR="00532959" w:rsidRPr="00532959">
        <w:rPr>
          <w:rFonts w:ascii="Arial" w:hAnsi="Arial" w:cs="Arial"/>
          <w:sz w:val="20"/>
          <w:szCs w:val="20"/>
        </w:rPr>
        <w:t xml:space="preserve"> (McCarty,1972)</w:t>
      </w:r>
      <w:r w:rsidRPr="00532959">
        <w:rPr>
          <w:rFonts w:ascii="Arial" w:hAnsi="Arial" w:cs="Arial"/>
          <w:sz w:val="20"/>
          <w:szCs w:val="20"/>
        </w:rPr>
        <w:t xml:space="preserve"> methods</w:t>
      </w:r>
      <w:r w:rsidRPr="00AB3F46">
        <w:rPr>
          <w:rFonts w:ascii="Arial" w:hAnsi="Arial" w:cs="Arial"/>
          <w:sz w:val="20"/>
          <w:szCs w:val="20"/>
        </w:rPr>
        <w:t xml:space="preserve">, these calculate the energy value based on </w:t>
      </w:r>
      <w:r w:rsidR="00532959">
        <w:rPr>
          <w:rFonts w:ascii="Arial" w:hAnsi="Arial" w:cs="Arial"/>
          <w:sz w:val="20"/>
          <w:szCs w:val="20"/>
        </w:rPr>
        <w:t>the chemical composition</w:t>
      </w:r>
      <w:r w:rsidRPr="00AB3F46">
        <w:rPr>
          <w:rFonts w:ascii="Arial" w:hAnsi="Arial" w:cs="Arial"/>
          <w:sz w:val="20"/>
          <w:szCs w:val="20"/>
        </w:rPr>
        <w:t xml:space="preserve"> of the feedstock and</w:t>
      </w:r>
      <w:r w:rsidR="00532959">
        <w:rPr>
          <w:rFonts w:ascii="Arial" w:hAnsi="Arial" w:cs="Arial"/>
          <w:sz w:val="20"/>
          <w:szCs w:val="20"/>
        </w:rPr>
        <w:t xml:space="preserve"> assume all organic material is </w:t>
      </w:r>
      <w:r w:rsidRPr="00AB3F46">
        <w:rPr>
          <w:rFonts w:ascii="Arial" w:hAnsi="Arial" w:cs="Arial"/>
          <w:sz w:val="20"/>
          <w:szCs w:val="20"/>
        </w:rPr>
        <w:t xml:space="preserve">converted to methane. </w:t>
      </w:r>
    </w:p>
    <w:p w14:paraId="42DDFAA2" w14:textId="0F1FB421" w:rsidR="001214AB" w:rsidRDefault="001214AB" w:rsidP="001214AB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>Theoretical estimations of the biochemical methane potential are a useful indicative tool, but do not take into account biodegradability</w:t>
      </w:r>
      <w:r w:rsidR="00BE2B20">
        <w:rPr>
          <w:rFonts w:ascii="Arial" w:hAnsi="Arial" w:cs="Arial"/>
          <w:sz w:val="20"/>
          <w:szCs w:val="20"/>
        </w:rPr>
        <w:t>, variability between samples with the same names</w:t>
      </w:r>
      <w:r w:rsidRPr="00AB3F46">
        <w:rPr>
          <w:rFonts w:ascii="Arial" w:hAnsi="Arial" w:cs="Arial"/>
          <w:sz w:val="20"/>
          <w:szCs w:val="20"/>
        </w:rPr>
        <w:t xml:space="preserve"> or potential inhibitory properties </w:t>
      </w:r>
      <w:r w:rsidR="00BE2B20">
        <w:rPr>
          <w:rFonts w:ascii="Arial" w:hAnsi="Arial" w:cs="Arial"/>
          <w:sz w:val="20"/>
          <w:szCs w:val="20"/>
        </w:rPr>
        <w:t>that the substrate may possess.</w:t>
      </w:r>
    </w:p>
    <w:p w14:paraId="346C4307" w14:textId="52C710BA" w:rsidR="005C65A3" w:rsidRPr="00AB3F46" w:rsidRDefault="005C65A3" w:rsidP="001214AB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9D988F6" wp14:editId="29BE20DC">
            <wp:extent cx="5676179" cy="26384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13" t="24228" r="15245" b="21114"/>
                    <a:stretch/>
                  </pic:blipFill>
                  <pic:spPr bwMode="auto">
                    <a:xfrm>
                      <a:off x="0" y="0"/>
                      <a:ext cx="5686058" cy="264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01EA0" w14:textId="251905F8" w:rsidR="00791437" w:rsidRPr="00532959" w:rsidRDefault="00791437" w:rsidP="00AB71A6">
      <w:pPr>
        <w:ind w:left="1440" w:hanging="1440"/>
        <w:rPr>
          <w:rFonts w:ascii="Arial" w:hAnsi="Arial" w:cs="Arial"/>
          <w:b/>
          <w:color w:val="3D3D3D"/>
          <w:sz w:val="20"/>
          <w:szCs w:val="20"/>
          <w:lang w:val="en"/>
        </w:rPr>
      </w:pPr>
      <w:r w:rsidRPr="00AB3F46">
        <w:rPr>
          <w:rFonts w:ascii="Arial" w:hAnsi="Arial" w:cs="Arial"/>
          <w:b/>
          <w:sz w:val="20"/>
          <w:szCs w:val="20"/>
        </w:rPr>
        <w:t xml:space="preserve">Figure </w:t>
      </w:r>
      <w:r w:rsidRPr="00AB3F46">
        <w:rPr>
          <w:rFonts w:ascii="Arial" w:hAnsi="Arial" w:cs="Arial"/>
          <w:b/>
          <w:sz w:val="20"/>
          <w:szCs w:val="20"/>
        </w:rPr>
        <w:fldChar w:fldCharType="begin"/>
      </w:r>
      <w:r w:rsidRPr="00AB3F46">
        <w:rPr>
          <w:rFonts w:ascii="Arial" w:hAnsi="Arial" w:cs="Arial"/>
          <w:b/>
          <w:sz w:val="20"/>
          <w:szCs w:val="20"/>
        </w:rPr>
        <w:instrText xml:space="preserve"> SEQ Figure \* ARABIC </w:instrText>
      </w:r>
      <w:r w:rsidRPr="00AB3F46">
        <w:rPr>
          <w:rFonts w:ascii="Arial" w:hAnsi="Arial" w:cs="Arial"/>
          <w:b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noProof/>
          <w:sz w:val="20"/>
          <w:szCs w:val="20"/>
        </w:rPr>
        <w:t>2</w:t>
      </w:r>
      <w:r w:rsidRPr="00AB3F46">
        <w:rPr>
          <w:rFonts w:ascii="Arial" w:hAnsi="Arial" w:cs="Arial"/>
          <w:b/>
          <w:noProof/>
          <w:sz w:val="20"/>
          <w:szCs w:val="20"/>
        </w:rPr>
        <w:fldChar w:fldCharType="end"/>
      </w:r>
      <w:r w:rsidR="00AB71A6">
        <w:rPr>
          <w:rFonts w:ascii="Arial" w:hAnsi="Arial" w:cs="Arial"/>
          <w:b/>
          <w:sz w:val="20"/>
          <w:szCs w:val="20"/>
        </w:rPr>
        <w:t>:</w:t>
      </w:r>
      <w:r w:rsidR="00AB71A6">
        <w:rPr>
          <w:rFonts w:ascii="Arial" w:hAnsi="Arial" w:cs="Arial"/>
          <w:b/>
          <w:sz w:val="20"/>
          <w:szCs w:val="20"/>
        </w:rPr>
        <w:tab/>
      </w:r>
      <w:r w:rsidRPr="00791437">
        <w:rPr>
          <w:rFonts w:ascii="Arial" w:hAnsi="Arial" w:cs="Arial"/>
          <w:b/>
          <w:sz w:val="20"/>
          <w:szCs w:val="20"/>
        </w:rPr>
        <w:t xml:space="preserve">Observed and estimated methane yields of 17 selected substrates using McCarty’s bioenergetics and </w:t>
      </w:r>
      <w:proofErr w:type="spellStart"/>
      <w:r w:rsidRPr="00791437">
        <w:rPr>
          <w:rFonts w:ascii="Arial" w:hAnsi="Arial" w:cs="Arial"/>
          <w:b/>
          <w:sz w:val="20"/>
          <w:szCs w:val="20"/>
        </w:rPr>
        <w:t>Buswell’s</w:t>
      </w:r>
      <w:proofErr w:type="spellEnd"/>
      <w:r w:rsidRPr="00791437">
        <w:rPr>
          <w:rFonts w:ascii="Arial" w:hAnsi="Arial" w:cs="Arial"/>
          <w:b/>
          <w:sz w:val="20"/>
          <w:szCs w:val="20"/>
        </w:rPr>
        <w:t xml:space="preserve"> formula</w:t>
      </w:r>
      <w:r>
        <w:rPr>
          <w:rFonts w:ascii="Arial" w:hAnsi="Arial" w:cs="Arial"/>
          <w:b/>
          <w:sz w:val="20"/>
          <w:szCs w:val="20"/>
        </w:rPr>
        <w:t xml:space="preserve"> (</w:t>
      </w:r>
      <w:proofErr w:type="spellStart"/>
      <w:r w:rsidRPr="007878D4">
        <w:rPr>
          <w:rFonts w:ascii="Arial" w:hAnsi="Arial" w:cs="Arial"/>
          <w:sz w:val="20"/>
          <w:szCs w:val="20"/>
        </w:rPr>
        <w:t>Labatut</w:t>
      </w:r>
      <w:proofErr w:type="spellEnd"/>
      <w:r w:rsidRPr="007878D4">
        <w:rPr>
          <w:rFonts w:ascii="Arial" w:hAnsi="Arial" w:cs="Arial"/>
          <w:sz w:val="20"/>
          <w:szCs w:val="20"/>
        </w:rPr>
        <w:t xml:space="preserve">, R. </w:t>
      </w:r>
      <w:r w:rsidRPr="00AB71A6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 xml:space="preserve"> </w:t>
      </w:r>
      <w:r w:rsidRPr="007878D4">
        <w:rPr>
          <w:rFonts w:ascii="Arial" w:hAnsi="Arial" w:cs="Arial"/>
          <w:sz w:val="20"/>
          <w:szCs w:val="20"/>
        </w:rPr>
        <w:t>2011)</w:t>
      </w:r>
    </w:p>
    <w:p w14:paraId="58E4F5B0" w14:textId="76499E9E" w:rsidR="001214AB" w:rsidRPr="00AB3F46" w:rsidRDefault="001214AB" w:rsidP="001214AB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An accurate quantitation of the actual BMP value is crucial when assigning an appropriate gate fee to potential feedstocks for AD, as actual BMP testing provides a better understanding of the substrates biodegradability, methane yield and </w:t>
      </w:r>
      <w:r w:rsidR="00AB7571">
        <w:rPr>
          <w:rFonts w:ascii="Arial" w:hAnsi="Arial" w:cs="Arial"/>
          <w:sz w:val="20"/>
          <w:szCs w:val="20"/>
        </w:rPr>
        <w:t>potential inhibitory properties (</w:t>
      </w:r>
      <w:proofErr w:type="spellStart"/>
      <w:r w:rsidR="00AB7571" w:rsidRPr="007878D4">
        <w:rPr>
          <w:rFonts w:ascii="Arial" w:hAnsi="Arial" w:cs="Arial"/>
          <w:sz w:val="20"/>
          <w:szCs w:val="20"/>
        </w:rPr>
        <w:t>Wellinger</w:t>
      </w:r>
      <w:proofErr w:type="spellEnd"/>
      <w:r w:rsidR="00AB7571" w:rsidRPr="007878D4">
        <w:rPr>
          <w:rFonts w:ascii="Arial" w:hAnsi="Arial" w:cs="Arial"/>
          <w:sz w:val="20"/>
          <w:szCs w:val="20"/>
        </w:rPr>
        <w:t>, A. 2013)</w:t>
      </w:r>
    </w:p>
    <w:p w14:paraId="62B23CCC" w14:textId="1954E6FD" w:rsidR="00AE053B" w:rsidRPr="00AB3F46" w:rsidRDefault="00AE053B" w:rsidP="00AE053B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To ascertain the quantity of test material required for the BMP assay the mass of volatile solids (VS) or </w:t>
      </w:r>
      <w:r w:rsidR="0096522B">
        <w:rPr>
          <w:rFonts w:ascii="Arial" w:hAnsi="Arial" w:cs="Arial"/>
          <w:sz w:val="20"/>
          <w:szCs w:val="20"/>
        </w:rPr>
        <w:t>Chemical oxygen demand (COD) is first</w:t>
      </w:r>
      <w:r w:rsidRPr="00AB3F46">
        <w:rPr>
          <w:rFonts w:ascii="Arial" w:hAnsi="Arial" w:cs="Arial"/>
          <w:sz w:val="20"/>
          <w:szCs w:val="20"/>
        </w:rPr>
        <w:t xml:space="preserve"> determined. Specific methods used were taken from standard methods, VS was analysed gravimetrically by drying the samples at 105</w:t>
      </w:r>
      <w:r w:rsidRPr="00AB3F46">
        <w:rPr>
          <w:rFonts w:ascii="Arial" w:hAnsi="Arial" w:cs="Arial"/>
          <w:sz w:val="20"/>
          <w:szCs w:val="20"/>
          <w:vertAlign w:val="superscript"/>
        </w:rPr>
        <w:t>o</w:t>
      </w:r>
      <w:r w:rsidR="0096522B">
        <w:rPr>
          <w:rFonts w:ascii="Arial" w:hAnsi="Arial" w:cs="Arial"/>
          <w:sz w:val="20"/>
          <w:szCs w:val="20"/>
        </w:rPr>
        <w:t>C for 24</w:t>
      </w:r>
      <w:r w:rsidRPr="00AB3F46">
        <w:rPr>
          <w:rFonts w:ascii="Arial" w:hAnsi="Arial" w:cs="Arial"/>
          <w:sz w:val="20"/>
          <w:szCs w:val="20"/>
        </w:rPr>
        <w:t xml:space="preserve"> hours to determine the % Dry solids, followed by 2 hours at 550</w:t>
      </w:r>
      <w:r w:rsidRPr="00AB3F46">
        <w:rPr>
          <w:rFonts w:ascii="Arial" w:hAnsi="Arial" w:cs="Arial"/>
          <w:sz w:val="20"/>
          <w:szCs w:val="20"/>
          <w:vertAlign w:val="superscript"/>
        </w:rPr>
        <w:t>0</w:t>
      </w:r>
      <w:r w:rsidRPr="00AB3F46">
        <w:rPr>
          <w:rFonts w:ascii="Arial" w:hAnsi="Arial" w:cs="Arial"/>
          <w:sz w:val="20"/>
          <w:szCs w:val="20"/>
        </w:rPr>
        <w:t xml:space="preserve">C to quantify the %VS content. Chemical </w:t>
      </w:r>
      <w:r w:rsidRPr="00AB3F46">
        <w:rPr>
          <w:rFonts w:ascii="Arial" w:hAnsi="Arial" w:cs="Arial"/>
          <w:sz w:val="20"/>
          <w:szCs w:val="20"/>
        </w:rPr>
        <w:lastRenderedPageBreak/>
        <w:t>oxygen demand was quantified via colourimetry, using test kits which digest the organic material within a sample using potassium dichromate in sulfuric acid.</w:t>
      </w:r>
    </w:p>
    <w:p w14:paraId="6AD35279" w14:textId="77777777" w:rsidR="00AE053B" w:rsidRPr="00AB3F46" w:rsidRDefault="00AE053B" w:rsidP="00AE053B">
      <w:pPr>
        <w:rPr>
          <w:rFonts w:ascii="Arial" w:hAnsi="Arial" w:cs="Arial"/>
          <w:b/>
          <w:sz w:val="20"/>
          <w:szCs w:val="20"/>
        </w:rPr>
      </w:pPr>
      <w:r w:rsidRPr="00AB3F46">
        <w:rPr>
          <w:rFonts w:ascii="Arial" w:hAnsi="Arial" w:cs="Arial"/>
          <w:b/>
          <w:sz w:val="20"/>
          <w:szCs w:val="20"/>
        </w:rPr>
        <w:t>BMP experimental method</w:t>
      </w:r>
    </w:p>
    <w:p w14:paraId="480FC92B" w14:textId="2C5A294F" w:rsidR="00AE053B" w:rsidRPr="00AB3F46" w:rsidRDefault="00AE053B" w:rsidP="00AE053B">
      <w:pPr>
        <w:rPr>
          <w:rFonts w:ascii="Arial" w:hAnsi="Arial" w:cs="Arial"/>
          <w:bCs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>The BMP experimental methodology applied in this study was based o</w:t>
      </w:r>
      <w:r w:rsidR="00AB7571">
        <w:rPr>
          <w:rFonts w:ascii="Arial" w:hAnsi="Arial" w:cs="Arial"/>
          <w:sz w:val="20"/>
          <w:szCs w:val="20"/>
        </w:rPr>
        <w:t xml:space="preserve">n the protocol outlined in the </w:t>
      </w:r>
      <w:r w:rsidRPr="00AB3F46">
        <w:rPr>
          <w:rFonts w:ascii="Arial" w:hAnsi="Arial" w:cs="Arial"/>
          <w:bCs/>
          <w:sz w:val="20"/>
          <w:szCs w:val="20"/>
        </w:rPr>
        <w:t>“amenability of sewag</w:t>
      </w:r>
      <w:r w:rsidR="00AB7571">
        <w:rPr>
          <w:rFonts w:ascii="Arial" w:hAnsi="Arial" w:cs="Arial"/>
          <w:bCs/>
          <w:sz w:val="20"/>
          <w:szCs w:val="20"/>
        </w:rPr>
        <w:t>e sludge to anaerobic digestion</w:t>
      </w:r>
      <w:r w:rsidRPr="00AB3F46">
        <w:rPr>
          <w:rFonts w:ascii="Arial" w:hAnsi="Arial" w:cs="Arial"/>
          <w:bCs/>
          <w:sz w:val="20"/>
          <w:szCs w:val="20"/>
        </w:rPr>
        <w:t xml:space="preserve"> 1977, methods for the examination of </w:t>
      </w:r>
      <w:r w:rsidR="00AB7571">
        <w:rPr>
          <w:rFonts w:ascii="Arial" w:hAnsi="Arial" w:cs="Arial"/>
          <w:bCs/>
          <w:sz w:val="20"/>
          <w:szCs w:val="20"/>
        </w:rPr>
        <w:t>waters and associated materials”</w:t>
      </w:r>
      <w:r w:rsidR="00AB7571" w:rsidRPr="00AB7571">
        <w:rPr>
          <w:rFonts w:ascii="Arial" w:hAnsi="Arial" w:cs="Arial"/>
          <w:sz w:val="20"/>
          <w:szCs w:val="20"/>
        </w:rPr>
        <w:t xml:space="preserve"> </w:t>
      </w:r>
      <w:r w:rsidR="00AB7571">
        <w:rPr>
          <w:rFonts w:ascii="Arial" w:hAnsi="Arial" w:cs="Arial"/>
          <w:sz w:val="20"/>
          <w:szCs w:val="20"/>
        </w:rPr>
        <w:t>(</w:t>
      </w:r>
      <w:r w:rsidR="00AB7571" w:rsidRPr="007878D4">
        <w:rPr>
          <w:rFonts w:ascii="Arial" w:hAnsi="Arial" w:cs="Arial"/>
          <w:sz w:val="20"/>
          <w:szCs w:val="20"/>
        </w:rPr>
        <w:t>S</w:t>
      </w:r>
      <w:r w:rsidR="0096522B">
        <w:rPr>
          <w:rFonts w:ascii="Arial" w:hAnsi="Arial" w:cs="Arial"/>
          <w:sz w:val="20"/>
          <w:szCs w:val="20"/>
        </w:rPr>
        <w:t>tanding Committee of Analysts,</w:t>
      </w:r>
      <w:r w:rsidR="00AB7571">
        <w:rPr>
          <w:rFonts w:ascii="Arial" w:hAnsi="Arial" w:cs="Arial"/>
          <w:sz w:val="20"/>
          <w:szCs w:val="20"/>
        </w:rPr>
        <w:t xml:space="preserve"> 1977</w:t>
      </w:r>
      <w:r w:rsidR="00AB7571" w:rsidRPr="007878D4">
        <w:rPr>
          <w:rFonts w:ascii="Arial" w:hAnsi="Arial" w:cs="Arial"/>
          <w:sz w:val="20"/>
          <w:szCs w:val="20"/>
        </w:rPr>
        <w:t>)</w:t>
      </w:r>
      <w:r w:rsidR="0096522B">
        <w:rPr>
          <w:rFonts w:ascii="Arial" w:hAnsi="Arial" w:cs="Arial"/>
          <w:sz w:val="20"/>
          <w:szCs w:val="20"/>
        </w:rPr>
        <w:t>.</w:t>
      </w:r>
    </w:p>
    <w:p w14:paraId="20A54EF7" w14:textId="5743F72A" w:rsidR="00AE053B" w:rsidRDefault="0096522B" w:rsidP="00AE053B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</w:t>
      </w:r>
      <w:r w:rsidR="00AE053B" w:rsidRPr="00AB3F46">
        <w:rPr>
          <w:rFonts w:ascii="Arial" w:hAnsi="Arial" w:cs="Arial"/>
          <w:sz w:val="20"/>
          <w:szCs w:val="20"/>
          <w:lang w:val="en"/>
        </w:rPr>
        <w:t>y quantifying the methane volume and concentration from a known mass of anaerobic seed and test material, the potential methane yield in terms of L.CH</w:t>
      </w:r>
      <w:r w:rsidR="00AE053B" w:rsidRPr="00AB3F46">
        <w:rPr>
          <w:rFonts w:ascii="Arial" w:hAnsi="Arial" w:cs="Arial"/>
          <w:sz w:val="20"/>
          <w:szCs w:val="20"/>
          <w:vertAlign w:val="subscript"/>
          <w:lang w:val="en"/>
        </w:rPr>
        <w:t>4</w:t>
      </w:r>
      <w:r w:rsidR="00AE053B" w:rsidRPr="00AB3F46">
        <w:rPr>
          <w:rFonts w:ascii="Arial" w:hAnsi="Arial" w:cs="Arial"/>
          <w:sz w:val="20"/>
          <w:szCs w:val="20"/>
          <w:lang w:val="en"/>
        </w:rPr>
        <w:t xml:space="preserve">/Kg VS or L.CH4/Kg COD applied can be determined. </w:t>
      </w:r>
    </w:p>
    <w:p w14:paraId="7C20DFA4" w14:textId="5C6C9163" w:rsidR="00AB7571" w:rsidRDefault="00AB7571" w:rsidP="00AE053B">
      <w:pPr>
        <w:rPr>
          <w:rFonts w:ascii="Arial" w:hAnsi="Arial" w:cs="Arial"/>
          <w:sz w:val="20"/>
          <w:szCs w:val="20"/>
          <w:lang w:val="en"/>
        </w:rPr>
      </w:pPr>
      <w:r w:rsidRPr="00CA1445">
        <w:rPr>
          <w:rFonts w:ascii="Arial" w:hAnsi="Arial" w:cs="Arial"/>
          <w:noProof/>
          <w:lang w:eastAsia="en-GB"/>
        </w:rPr>
        <w:drawing>
          <wp:inline distT="0" distB="0" distL="0" distR="0" wp14:anchorId="293135B3" wp14:editId="5FE5E399">
            <wp:extent cx="3076575" cy="3000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C411" w14:textId="77777777" w:rsidR="00AB7571" w:rsidRPr="00CA1445" w:rsidRDefault="00AB7571" w:rsidP="00AB7571">
      <w:pPr>
        <w:jc w:val="center"/>
        <w:rPr>
          <w:rFonts w:ascii="Arial" w:hAnsi="Arial" w:cs="Arial"/>
        </w:rPr>
      </w:pPr>
    </w:p>
    <w:p w14:paraId="4C126558" w14:textId="06A6872F" w:rsidR="00AB7571" w:rsidRPr="00AB7571" w:rsidRDefault="00AB7571" w:rsidP="00AE053B">
      <w:pPr>
        <w:rPr>
          <w:rFonts w:ascii="Arial" w:hAnsi="Arial" w:cs="Arial"/>
          <w:b/>
          <w:color w:val="3D3D3D"/>
          <w:sz w:val="20"/>
          <w:szCs w:val="20"/>
          <w:lang w:val="en"/>
        </w:rPr>
      </w:pPr>
      <w:r w:rsidRPr="00AB3F46">
        <w:rPr>
          <w:rFonts w:ascii="Arial" w:hAnsi="Arial" w:cs="Arial"/>
          <w:b/>
          <w:sz w:val="20"/>
          <w:szCs w:val="20"/>
        </w:rPr>
        <w:t xml:space="preserve">Figure </w:t>
      </w:r>
      <w:r w:rsidRPr="00AB3F46">
        <w:rPr>
          <w:rFonts w:ascii="Arial" w:hAnsi="Arial" w:cs="Arial"/>
          <w:b/>
          <w:sz w:val="20"/>
          <w:szCs w:val="20"/>
        </w:rPr>
        <w:fldChar w:fldCharType="begin"/>
      </w:r>
      <w:r w:rsidRPr="00AB3F46">
        <w:rPr>
          <w:rFonts w:ascii="Arial" w:hAnsi="Arial" w:cs="Arial"/>
          <w:b/>
          <w:sz w:val="20"/>
          <w:szCs w:val="20"/>
        </w:rPr>
        <w:instrText xml:space="preserve"> SEQ Figure \* ARABIC </w:instrText>
      </w:r>
      <w:r w:rsidRPr="00AB3F46">
        <w:rPr>
          <w:rFonts w:ascii="Arial" w:hAnsi="Arial" w:cs="Arial"/>
          <w:b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noProof/>
          <w:sz w:val="20"/>
          <w:szCs w:val="20"/>
        </w:rPr>
        <w:t>3</w:t>
      </w:r>
      <w:r w:rsidRPr="00AB3F46">
        <w:rPr>
          <w:rFonts w:ascii="Arial" w:hAnsi="Arial" w:cs="Arial"/>
          <w:b/>
          <w:noProof/>
          <w:sz w:val="20"/>
          <w:szCs w:val="20"/>
        </w:rPr>
        <w:fldChar w:fldCharType="end"/>
      </w:r>
      <w:r w:rsidR="00AB71A6">
        <w:rPr>
          <w:rFonts w:ascii="Arial" w:hAnsi="Arial" w:cs="Arial"/>
          <w:b/>
          <w:sz w:val="20"/>
          <w:szCs w:val="20"/>
        </w:rPr>
        <w:t>:</w:t>
      </w:r>
      <w:r w:rsidR="00AB71A6">
        <w:rPr>
          <w:rFonts w:ascii="Arial" w:hAnsi="Arial" w:cs="Arial"/>
          <w:b/>
          <w:sz w:val="20"/>
          <w:szCs w:val="20"/>
        </w:rPr>
        <w:tab/>
      </w:r>
      <w:r w:rsidRPr="00AB3F46">
        <w:rPr>
          <w:rFonts w:ascii="Arial" w:hAnsi="Arial" w:cs="Arial"/>
          <w:b/>
          <w:sz w:val="20"/>
          <w:szCs w:val="20"/>
        </w:rPr>
        <w:t>BMP equipment diagram</w:t>
      </w:r>
    </w:p>
    <w:p w14:paraId="00D31321" w14:textId="6422D854" w:rsidR="00AE053B" w:rsidRDefault="00AE053B" w:rsidP="00AE053B">
      <w:pPr>
        <w:rPr>
          <w:rFonts w:ascii="Arial" w:hAnsi="Arial" w:cs="Arial"/>
          <w:sz w:val="20"/>
          <w:szCs w:val="20"/>
          <w:lang w:val="en"/>
        </w:rPr>
      </w:pPr>
      <w:r w:rsidRPr="00AB3F46">
        <w:rPr>
          <w:rFonts w:ascii="Arial" w:hAnsi="Arial" w:cs="Arial"/>
          <w:sz w:val="20"/>
          <w:szCs w:val="20"/>
          <w:lang w:val="en"/>
        </w:rPr>
        <w:t>Schematic for the BMP equipment used is displayed in figure 1. Vessels were held at mesophilic temperatures at 35</w:t>
      </w:r>
      <w:r w:rsidRPr="00AB3F46">
        <w:rPr>
          <w:rFonts w:ascii="Arial" w:hAnsi="Arial" w:cs="Arial"/>
          <w:sz w:val="20"/>
          <w:szCs w:val="20"/>
          <w:vertAlign w:val="superscript"/>
          <w:lang w:val="en"/>
        </w:rPr>
        <w:t>0</w:t>
      </w:r>
      <w:r w:rsidRPr="00AB3F46">
        <w:rPr>
          <w:rFonts w:ascii="Arial" w:hAnsi="Arial" w:cs="Arial"/>
          <w:sz w:val="20"/>
          <w:szCs w:val="20"/>
          <w:lang w:val="en"/>
        </w:rPr>
        <w:t>C +/-1 using a water bath over a 14-day test period</w:t>
      </w:r>
      <w:r w:rsidR="0096522B">
        <w:rPr>
          <w:rFonts w:ascii="Arial" w:hAnsi="Arial" w:cs="Arial"/>
          <w:sz w:val="20"/>
          <w:szCs w:val="20"/>
          <w:lang w:val="en"/>
        </w:rPr>
        <w:t xml:space="preserve"> (longer time periods can be used depending upon the nature of the material tested)</w:t>
      </w:r>
      <w:r w:rsidRPr="00AB3F46">
        <w:rPr>
          <w:rFonts w:ascii="Arial" w:hAnsi="Arial" w:cs="Arial"/>
          <w:sz w:val="20"/>
          <w:szCs w:val="20"/>
          <w:lang w:val="en"/>
        </w:rPr>
        <w:t>. Biogas volume was measured via liquid displacement; the aqueous phase was corrected to pH 4 to minimize CO</w:t>
      </w:r>
      <w:r w:rsidRPr="00AB3F46">
        <w:rPr>
          <w:rFonts w:ascii="Arial" w:hAnsi="Arial" w:cs="Arial"/>
          <w:sz w:val="20"/>
          <w:szCs w:val="20"/>
          <w:vertAlign w:val="subscript"/>
          <w:lang w:val="en"/>
        </w:rPr>
        <w:t>2</w:t>
      </w:r>
      <w:r w:rsidRPr="00AB3F46">
        <w:rPr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AB3F46">
        <w:rPr>
          <w:rFonts w:ascii="Arial" w:hAnsi="Arial" w:cs="Arial"/>
          <w:sz w:val="20"/>
          <w:szCs w:val="20"/>
          <w:lang w:val="en"/>
        </w:rPr>
        <w:t>solubilisation</w:t>
      </w:r>
      <w:proofErr w:type="spellEnd"/>
      <w:r w:rsidRPr="00AB3F46">
        <w:rPr>
          <w:rFonts w:ascii="Arial" w:hAnsi="Arial" w:cs="Arial"/>
          <w:sz w:val="20"/>
          <w:szCs w:val="20"/>
          <w:lang w:val="en"/>
        </w:rPr>
        <w:t>.</w:t>
      </w:r>
    </w:p>
    <w:p w14:paraId="41589CB4" w14:textId="6C3F54B0" w:rsidR="00F32DF2" w:rsidRPr="007C2CA9" w:rsidRDefault="00F32DF2" w:rsidP="00F32DF2">
      <w:pPr>
        <w:rPr>
          <w:rFonts w:ascii="Arial" w:hAnsi="Arial" w:cs="Arial"/>
          <w:sz w:val="20"/>
          <w:szCs w:val="20"/>
          <w:lang w:val="en"/>
        </w:rPr>
      </w:pPr>
      <w:r w:rsidRPr="00AB3F46">
        <w:rPr>
          <w:rFonts w:ascii="Arial" w:hAnsi="Arial" w:cs="Arial"/>
          <w:sz w:val="20"/>
          <w:szCs w:val="20"/>
          <w:lang w:val="en"/>
        </w:rPr>
        <w:t xml:space="preserve">Methane concentration was quantified using a </w:t>
      </w:r>
      <w:proofErr w:type="spellStart"/>
      <w:r w:rsidRPr="00AB3F46">
        <w:rPr>
          <w:rFonts w:ascii="Arial" w:hAnsi="Arial" w:cs="Arial"/>
          <w:sz w:val="20"/>
          <w:szCs w:val="20"/>
          <w:lang w:val="en"/>
        </w:rPr>
        <w:t>Geotech</w:t>
      </w:r>
      <w:proofErr w:type="spellEnd"/>
      <w:r w:rsidRPr="00AB3F46">
        <w:rPr>
          <w:rFonts w:ascii="Arial" w:hAnsi="Arial" w:cs="Arial"/>
          <w:sz w:val="20"/>
          <w:szCs w:val="20"/>
          <w:lang w:val="en"/>
        </w:rPr>
        <w:t xml:space="preserve"> GA5000 instrument capable of measuring CH</w:t>
      </w:r>
      <w:r w:rsidRPr="00AB3F46">
        <w:rPr>
          <w:rFonts w:ascii="Arial" w:hAnsi="Arial" w:cs="Arial"/>
          <w:sz w:val="20"/>
          <w:szCs w:val="20"/>
          <w:vertAlign w:val="subscript"/>
          <w:lang w:val="en"/>
        </w:rPr>
        <w:t>4</w:t>
      </w:r>
      <w:r w:rsidRPr="00AB3F46">
        <w:rPr>
          <w:rFonts w:ascii="Arial" w:hAnsi="Arial" w:cs="Arial"/>
          <w:sz w:val="20"/>
          <w:szCs w:val="20"/>
          <w:lang w:val="en"/>
        </w:rPr>
        <w:t>%, CO</w:t>
      </w:r>
      <w:r w:rsidRPr="00AB3F46">
        <w:rPr>
          <w:rFonts w:ascii="Arial" w:hAnsi="Arial" w:cs="Arial"/>
          <w:sz w:val="20"/>
          <w:szCs w:val="20"/>
          <w:vertAlign w:val="subscript"/>
          <w:lang w:val="en"/>
        </w:rPr>
        <w:t>2</w:t>
      </w:r>
      <w:r w:rsidRPr="00AB3F46">
        <w:rPr>
          <w:rFonts w:ascii="Arial" w:hAnsi="Arial" w:cs="Arial"/>
          <w:sz w:val="20"/>
          <w:szCs w:val="20"/>
          <w:lang w:val="en"/>
        </w:rPr>
        <w:t>% and O</w:t>
      </w:r>
      <w:r w:rsidRPr="00AB3F46">
        <w:rPr>
          <w:rFonts w:ascii="Arial" w:hAnsi="Arial" w:cs="Arial"/>
          <w:sz w:val="20"/>
          <w:szCs w:val="20"/>
          <w:vertAlign w:val="subscript"/>
          <w:lang w:val="en"/>
        </w:rPr>
        <w:t>2</w:t>
      </w:r>
      <w:r w:rsidRPr="00AB3F46">
        <w:rPr>
          <w:rFonts w:ascii="Arial" w:hAnsi="Arial" w:cs="Arial"/>
          <w:sz w:val="20"/>
          <w:szCs w:val="20"/>
          <w:lang w:val="en"/>
        </w:rPr>
        <w:t xml:space="preserve">%. Seed material volume was 400ml, substrate was applied based on achieving a seed to substrate ratio of 80/20% </w:t>
      </w:r>
      <w:r w:rsidR="0096522B">
        <w:rPr>
          <w:rFonts w:ascii="Arial" w:hAnsi="Arial" w:cs="Arial"/>
          <w:sz w:val="20"/>
          <w:szCs w:val="20"/>
          <w:lang w:val="en"/>
        </w:rPr>
        <w:t>on a VS or COD basis depending</w:t>
      </w:r>
      <w:r w:rsidRPr="00AB3F46">
        <w:rPr>
          <w:rFonts w:ascii="Arial" w:hAnsi="Arial" w:cs="Arial"/>
          <w:sz w:val="20"/>
          <w:szCs w:val="20"/>
          <w:lang w:val="en"/>
        </w:rPr>
        <w:t xml:space="preserve"> on the solids concentration of the feedstock. The following calculations were used to determine the mass of sample required for the testing and the BMP value of each sample.</w:t>
      </w:r>
    </w:p>
    <w:p w14:paraId="7F8069DF" w14:textId="54A0CE2F" w:rsidR="00F32DF2" w:rsidRDefault="00F32DF2" w:rsidP="00F32DF2">
      <w:pPr>
        <w:rPr>
          <w:rFonts w:ascii="Arial" w:eastAsiaTheme="minorEastAsia" w:hAnsi="Arial" w:cs="Arial"/>
          <w:b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>VS of sample req. g = % of sample required as VS×(VS in seed g/l ×seed vol. L</m:t>
        </m:r>
      </m:oMath>
      <w:r w:rsidRPr="00AB3F46">
        <w:rPr>
          <w:rFonts w:ascii="Arial" w:eastAsiaTheme="minorEastAsia" w:hAnsi="Arial" w:cs="Arial"/>
          <w:sz w:val="20"/>
          <w:szCs w:val="20"/>
        </w:rPr>
        <w:t>)</w:t>
      </w:r>
      <w:r w:rsidRPr="00AB3F46">
        <w:rPr>
          <w:rFonts w:ascii="Arial" w:eastAsiaTheme="minorEastAsia" w:hAnsi="Arial" w:cs="Arial"/>
          <w:sz w:val="20"/>
          <w:szCs w:val="20"/>
        </w:rPr>
        <w:tab/>
      </w:r>
      <w:r w:rsidRPr="00AB3F46">
        <w:rPr>
          <w:rFonts w:ascii="Arial" w:eastAsiaTheme="minorEastAsia" w:hAnsi="Arial" w:cs="Arial"/>
          <w:b/>
          <w:sz w:val="20"/>
          <w:szCs w:val="20"/>
        </w:rPr>
        <w:t>Equation 1</w:t>
      </w:r>
    </w:p>
    <w:p w14:paraId="3812D0CB" w14:textId="77777777" w:rsidR="0096522B" w:rsidRPr="00AB3F46" w:rsidRDefault="0096522B" w:rsidP="00F32DF2">
      <w:pPr>
        <w:rPr>
          <w:rFonts w:ascii="Arial" w:hAnsi="Arial" w:cs="Arial"/>
          <w:b/>
          <w:sz w:val="20"/>
          <w:szCs w:val="20"/>
        </w:rPr>
      </w:pPr>
    </w:p>
    <w:p w14:paraId="7C6A90F6" w14:textId="44E0CEEB" w:rsidR="00F32DF2" w:rsidRDefault="00F32DF2" w:rsidP="00F32DF2">
      <w:pPr>
        <w:rPr>
          <w:rFonts w:ascii="Arial" w:eastAsiaTheme="minorEastAsia" w:hAnsi="Arial" w:cs="Arial"/>
          <w:b/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>Mass of test material to add g=VS sample req. g ×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1000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VS sample g/L</m:t>
            </m:r>
          </m:den>
        </m:f>
      </m:oMath>
      <w:r w:rsidRPr="00AB3F46">
        <w:rPr>
          <w:rFonts w:ascii="Arial" w:eastAsiaTheme="minorEastAsia" w:hAnsi="Arial" w:cs="Arial"/>
          <w:sz w:val="20"/>
          <w:szCs w:val="20"/>
        </w:rPr>
        <w:t xml:space="preserve">     </w:t>
      </w:r>
      <w:r w:rsidRPr="00AB3F46">
        <w:rPr>
          <w:rFonts w:ascii="Arial" w:eastAsiaTheme="minorEastAsia" w:hAnsi="Arial" w:cs="Arial"/>
          <w:sz w:val="20"/>
          <w:szCs w:val="20"/>
        </w:rPr>
        <w:tab/>
      </w:r>
      <w:r w:rsidRPr="00AB3F46">
        <w:rPr>
          <w:rFonts w:ascii="Arial" w:eastAsiaTheme="minorEastAsia" w:hAnsi="Arial" w:cs="Arial"/>
          <w:sz w:val="20"/>
          <w:szCs w:val="20"/>
        </w:rPr>
        <w:tab/>
      </w:r>
      <w:r w:rsidRPr="00AB3F46">
        <w:rPr>
          <w:rFonts w:ascii="Arial" w:eastAsiaTheme="minorEastAsia" w:hAnsi="Arial" w:cs="Arial"/>
          <w:sz w:val="20"/>
          <w:szCs w:val="20"/>
        </w:rPr>
        <w:tab/>
      </w:r>
      <w:r w:rsidRPr="00AB3F46">
        <w:rPr>
          <w:rFonts w:ascii="Arial" w:eastAsiaTheme="minorEastAsia" w:hAnsi="Arial" w:cs="Arial"/>
          <w:b/>
          <w:sz w:val="20"/>
          <w:szCs w:val="20"/>
        </w:rPr>
        <w:t>Equation 2</w:t>
      </w:r>
    </w:p>
    <w:p w14:paraId="7F6ED8AC" w14:textId="77777777" w:rsidR="0096522B" w:rsidRPr="00AB3F46" w:rsidRDefault="0096522B" w:rsidP="00F32DF2">
      <w:pPr>
        <w:rPr>
          <w:rFonts w:ascii="Arial" w:eastAsiaTheme="minorEastAsia" w:hAnsi="Arial" w:cs="Arial"/>
          <w:sz w:val="20"/>
          <w:szCs w:val="20"/>
        </w:rPr>
      </w:pPr>
    </w:p>
    <w:p w14:paraId="62092C80" w14:textId="5A7B2D61" w:rsidR="00F32DF2" w:rsidRDefault="00F32DF2" w:rsidP="00AE053B">
      <w:pPr>
        <w:rPr>
          <w:rFonts w:ascii="Arial" w:eastAsiaTheme="minorEastAsia" w:hAnsi="Arial" w:cs="Arial"/>
          <w:b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>BMP L.CH</w:t>
      </w:r>
      <w:r w:rsidRPr="00AB3F46">
        <w:rPr>
          <w:rFonts w:ascii="Arial" w:hAnsi="Arial" w:cs="Arial"/>
          <w:sz w:val="20"/>
          <w:szCs w:val="20"/>
          <w:vertAlign w:val="subscript"/>
        </w:rPr>
        <w:t>4</w:t>
      </w:r>
      <w:r w:rsidRPr="00AB3F46">
        <w:rPr>
          <w:rFonts w:ascii="Arial" w:hAnsi="Arial" w:cs="Arial"/>
          <w:sz w:val="20"/>
          <w:szCs w:val="20"/>
        </w:rPr>
        <w:t>/</w:t>
      </w:r>
      <w:proofErr w:type="spellStart"/>
      <w:r w:rsidRPr="00AB3F46">
        <w:rPr>
          <w:rFonts w:ascii="Arial" w:hAnsi="Arial" w:cs="Arial"/>
          <w:sz w:val="20"/>
          <w:szCs w:val="20"/>
        </w:rPr>
        <w:t>kg.VS</w:t>
      </w:r>
      <w:proofErr w:type="spellEnd"/>
      <w:r w:rsidRPr="00AB3F46">
        <w:rPr>
          <w:rFonts w:ascii="Arial" w:hAnsi="Arial" w:cs="Arial"/>
          <w:sz w:val="20"/>
          <w:szCs w:val="20"/>
        </w:rPr>
        <w:t xml:space="preserve"> applied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Arial"/>
                <w:sz w:val="20"/>
                <w:szCs w:val="20"/>
              </w:rPr>
              <m:t>methane produced mls</m:t>
            </m:r>
          </m:num>
          <m:den>
            <m:r>
              <w:rPr>
                <w:rFonts w:ascii="Cambria Math" w:eastAsiaTheme="minorEastAsia" w:hAnsi="Cambria Math" w:cs="Arial"/>
                <w:sz w:val="20"/>
                <w:szCs w:val="20"/>
              </w:rPr>
              <m:t>1000</m:t>
            </m:r>
          </m:den>
        </m:f>
        <m:r>
          <w:rPr>
            <w:rFonts w:ascii="Cambria Math" w:eastAsiaTheme="minorEastAsia" w:hAnsi="Cambria Math" w:cs="Arial"/>
            <w:sz w:val="20"/>
            <w:szCs w:val="20"/>
          </w:rPr>
          <m:t xml:space="preserve"> × 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Arial"/>
                <w:sz w:val="20"/>
                <w:szCs w:val="20"/>
              </w:rPr>
              <m:t>1000</m:t>
            </m:r>
          </m:num>
          <m:den>
            <m:r>
              <w:rPr>
                <w:rFonts w:ascii="Cambria Math" w:eastAsiaTheme="minorEastAsia" w:hAnsi="Cambria Math" w:cs="Arial"/>
                <w:sz w:val="20"/>
                <w:szCs w:val="20"/>
              </w:rPr>
              <m:t>VS of sample req. g</m:t>
            </m:r>
          </m:den>
        </m:f>
      </m:oMath>
      <w:r w:rsidRPr="00AB3F46">
        <w:rPr>
          <w:rFonts w:ascii="Arial" w:eastAsiaTheme="minorEastAsia" w:hAnsi="Arial" w:cs="Arial"/>
          <w:sz w:val="20"/>
          <w:szCs w:val="20"/>
        </w:rPr>
        <w:tab/>
      </w:r>
      <w:r w:rsidRPr="00AB3F46">
        <w:rPr>
          <w:rFonts w:ascii="Arial" w:eastAsiaTheme="minorEastAsia" w:hAnsi="Arial" w:cs="Arial"/>
          <w:sz w:val="20"/>
          <w:szCs w:val="20"/>
        </w:rPr>
        <w:tab/>
      </w:r>
      <w:r>
        <w:rPr>
          <w:rFonts w:ascii="Arial" w:eastAsiaTheme="minorEastAsia" w:hAnsi="Arial" w:cs="Arial"/>
          <w:sz w:val="20"/>
          <w:szCs w:val="20"/>
        </w:rPr>
        <w:tab/>
      </w:r>
      <w:r>
        <w:rPr>
          <w:rFonts w:ascii="Arial" w:eastAsiaTheme="minorEastAsia" w:hAnsi="Arial" w:cs="Arial"/>
          <w:sz w:val="20"/>
          <w:szCs w:val="20"/>
        </w:rPr>
        <w:tab/>
      </w:r>
      <w:r>
        <w:rPr>
          <w:rFonts w:ascii="Arial" w:eastAsiaTheme="minorEastAsia" w:hAnsi="Arial" w:cs="Arial"/>
          <w:b/>
          <w:sz w:val="20"/>
          <w:szCs w:val="20"/>
        </w:rPr>
        <w:t>Equation 3</w:t>
      </w:r>
    </w:p>
    <w:p w14:paraId="4288B57C" w14:textId="77777777" w:rsidR="0096522B" w:rsidRPr="00F32DF2" w:rsidRDefault="0096522B" w:rsidP="00AE053B">
      <w:pPr>
        <w:rPr>
          <w:rFonts w:ascii="Arial" w:hAnsi="Arial" w:cs="Arial"/>
          <w:b/>
          <w:sz w:val="20"/>
          <w:szCs w:val="20"/>
        </w:rPr>
      </w:pPr>
    </w:p>
    <w:p w14:paraId="72AF4DDF" w14:textId="62726F95" w:rsidR="005625F4" w:rsidRDefault="005625F4" w:rsidP="00AE053B">
      <w:pPr>
        <w:rPr>
          <w:rFonts w:ascii="Arial" w:hAnsi="Arial" w:cs="Arial"/>
          <w:b/>
          <w:sz w:val="20"/>
          <w:szCs w:val="20"/>
          <w:lang w:val="en"/>
        </w:rPr>
      </w:pPr>
      <w:r>
        <w:rPr>
          <w:rFonts w:ascii="Arial" w:hAnsi="Arial" w:cs="Arial"/>
          <w:b/>
          <w:sz w:val="20"/>
          <w:szCs w:val="20"/>
          <w:lang w:val="en"/>
        </w:rPr>
        <w:lastRenderedPageBreak/>
        <w:t>Validity of results</w:t>
      </w:r>
    </w:p>
    <w:p w14:paraId="3CBF173A" w14:textId="64FE6199" w:rsidR="005625F4" w:rsidRPr="00C559B5" w:rsidRDefault="005625F4" w:rsidP="00AE053B">
      <w:pPr>
        <w:rPr>
          <w:rFonts w:ascii="Arial" w:hAnsi="Arial" w:cs="Arial"/>
          <w:sz w:val="20"/>
          <w:szCs w:val="20"/>
          <w:lang w:val="en"/>
        </w:rPr>
      </w:pPr>
      <w:r w:rsidRPr="00C559B5">
        <w:rPr>
          <w:rFonts w:ascii="Arial" w:hAnsi="Arial" w:cs="Arial"/>
          <w:sz w:val="20"/>
          <w:szCs w:val="20"/>
          <w:lang w:val="en"/>
        </w:rPr>
        <w:t>To ensure</w:t>
      </w:r>
      <w:r w:rsidR="00CE2AA8" w:rsidRPr="00C559B5">
        <w:rPr>
          <w:rFonts w:ascii="Arial" w:hAnsi="Arial" w:cs="Arial"/>
          <w:sz w:val="20"/>
          <w:szCs w:val="20"/>
          <w:lang w:val="en"/>
        </w:rPr>
        <w:t xml:space="preserve"> the biochemical methane potential is accurate and reflects industry practices,</w:t>
      </w:r>
      <w:r w:rsidRPr="00C559B5">
        <w:rPr>
          <w:rFonts w:ascii="Arial" w:hAnsi="Arial" w:cs="Arial"/>
          <w:sz w:val="20"/>
          <w:szCs w:val="20"/>
          <w:lang w:val="en"/>
        </w:rPr>
        <w:t xml:space="preserve"> </w:t>
      </w:r>
      <w:r w:rsidR="00CE2AA8" w:rsidRPr="00C559B5">
        <w:rPr>
          <w:rFonts w:ascii="Arial" w:hAnsi="Arial" w:cs="Arial"/>
          <w:sz w:val="20"/>
          <w:szCs w:val="20"/>
          <w:lang w:val="en"/>
        </w:rPr>
        <w:t xml:space="preserve">it is key that the seed material used for the test </w:t>
      </w:r>
      <w:r w:rsidR="00C15BCB" w:rsidRPr="00C559B5">
        <w:rPr>
          <w:rFonts w:ascii="Arial" w:hAnsi="Arial" w:cs="Arial"/>
          <w:sz w:val="20"/>
          <w:szCs w:val="20"/>
          <w:lang w:val="en"/>
        </w:rPr>
        <w:t>method is</w:t>
      </w:r>
      <w:r w:rsidR="00CE2AA8" w:rsidRPr="00C559B5">
        <w:rPr>
          <w:rFonts w:ascii="Arial" w:hAnsi="Arial" w:cs="Arial"/>
          <w:sz w:val="20"/>
          <w:szCs w:val="20"/>
          <w:lang w:val="en"/>
        </w:rPr>
        <w:t xml:space="preserve"> obtained from an operational AD site currently excepting the specific feedstock or one of similar composition</w:t>
      </w:r>
      <w:r w:rsidR="00C15BCB" w:rsidRPr="00C559B5">
        <w:rPr>
          <w:rFonts w:ascii="Arial" w:hAnsi="Arial" w:cs="Arial"/>
          <w:sz w:val="20"/>
          <w:szCs w:val="20"/>
          <w:lang w:val="en"/>
        </w:rPr>
        <w:t xml:space="preserve">. If a </w:t>
      </w:r>
      <w:r w:rsidR="00DB286C" w:rsidRPr="00C559B5">
        <w:rPr>
          <w:rFonts w:ascii="Arial" w:hAnsi="Arial" w:cs="Arial"/>
          <w:sz w:val="20"/>
          <w:szCs w:val="20"/>
          <w:lang w:val="en"/>
        </w:rPr>
        <w:t>non-acclimatized</w:t>
      </w:r>
      <w:r w:rsidR="00C15BCB" w:rsidRPr="00C559B5">
        <w:rPr>
          <w:rFonts w:ascii="Arial" w:hAnsi="Arial" w:cs="Arial"/>
          <w:sz w:val="20"/>
          <w:szCs w:val="20"/>
          <w:lang w:val="en"/>
        </w:rPr>
        <w:t xml:space="preserve"> seed material is used this may</w:t>
      </w:r>
      <w:r w:rsidR="00DB286C" w:rsidRPr="00C559B5">
        <w:rPr>
          <w:rFonts w:ascii="Arial" w:hAnsi="Arial" w:cs="Arial"/>
          <w:sz w:val="20"/>
          <w:szCs w:val="20"/>
          <w:lang w:val="en"/>
        </w:rPr>
        <w:t xml:space="preserve"> result in a falsely low methane production or conversion rate.</w:t>
      </w:r>
    </w:p>
    <w:p w14:paraId="3A58913A" w14:textId="79E0CE78" w:rsidR="0065073D" w:rsidRPr="00C559B5" w:rsidRDefault="00C15BCB" w:rsidP="00AE053B">
      <w:pPr>
        <w:rPr>
          <w:rFonts w:ascii="Arial" w:hAnsi="Arial" w:cs="Arial"/>
          <w:sz w:val="20"/>
          <w:szCs w:val="20"/>
          <w:lang w:val="en"/>
        </w:rPr>
      </w:pPr>
      <w:r w:rsidRPr="00C559B5">
        <w:rPr>
          <w:rFonts w:ascii="Arial" w:hAnsi="Arial" w:cs="Arial"/>
          <w:sz w:val="20"/>
          <w:szCs w:val="20"/>
          <w:lang w:val="en"/>
        </w:rPr>
        <w:t>Regarding analytical quality control</w:t>
      </w:r>
      <w:r w:rsidR="008D19A7" w:rsidRPr="00C559B5">
        <w:rPr>
          <w:rFonts w:ascii="Arial" w:hAnsi="Arial" w:cs="Arial"/>
          <w:sz w:val="20"/>
          <w:szCs w:val="20"/>
          <w:lang w:val="en"/>
        </w:rPr>
        <w:t>,</w:t>
      </w:r>
      <w:r w:rsidRPr="00C559B5">
        <w:rPr>
          <w:rFonts w:ascii="Arial" w:hAnsi="Arial" w:cs="Arial"/>
          <w:sz w:val="20"/>
          <w:szCs w:val="20"/>
          <w:lang w:val="en"/>
        </w:rPr>
        <w:t xml:space="preserve"> all test</w:t>
      </w:r>
      <w:r w:rsidR="00DB286C" w:rsidRPr="00C559B5">
        <w:rPr>
          <w:rFonts w:ascii="Arial" w:hAnsi="Arial" w:cs="Arial"/>
          <w:sz w:val="20"/>
          <w:szCs w:val="20"/>
          <w:lang w:val="en"/>
        </w:rPr>
        <w:t>ing was undertaken in duplicate, if</w:t>
      </w:r>
      <w:r w:rsidR="0065073D" w:rsidRPr="00C559B5">
        <w:rPr>
          <w:rFonts w:ascii="Arial" w:hAnsi="Arial" w:cs="Arial"/>
          <w:sz w:val="20"/>
          <w:szCs w:val="20"/>
          <w:lang w:val="en"/>
        </w:rPr>
        <w:t xml:space="preserve"> biogas</w:t>
      </w:r>
      <w:r w:rsidR="00DB286C" w:rsidRPr="00C559B5">
        <w:rPr>
          <w:rFonts w:ascii="Arial" w:hAnsi="Arial" w:cs="Arial"/>
          <w:sz w:val="20"/>
          <w:szCs w:val="20"/>
          <w:lang w:val="en"/>
        </w:rPr>
        <w:t xml:space="preserve"> production between the duplicate pairs was not within 5% the tests were repeated, common causes for this </w:t>
      </w:r>
      <w:r w:rsidR="008D19A7" w:rsidRPr="00C559B5">
        <w:rPr>
          <w:rFonts w:ascii="Arial" w:hAnsi="Arial" w:cs="Arial"/>
          <w:sz w:val="20"/>
          <w:szCs w:val="20"/>
          <w:lang w:val="en"/>
        </w:rPr>
        <w:t>inaccuracy</w:t>
      </w:r>
      <w:r w:rsidR="00DB286C" w:rsidRPr="00C559B5">
        <w:rPr>
          <w:rFonts w:ascii="Arial" w:hAnsi="Arial" w:cs="Arial"/>
          <w:sz w:val="20"/>
          <w:szCs w:val="20"/>
          <w:lang w:val="en"/>
        </w:rPr>
        <w:t xml:space="preserve"> may include </w:t>
      </w:r>
      <w:r w:rsidR="0065073D" w:rsidRPr="00C559B5">
        <w:rPr>
          <w:rFonts w:ascii="Arial" w:hAnsi="Arial" w:cs="Arial"/>
          <w:sz w:val="20"/>
          <w:szCs w:val="20"/>
          <w:lang w:val="en"/>
        </w:rPr>
        <w:t xml:space="preserve">particle size of sample constituents or gas leaks in the </w:t>
      </w:r>
      <w:r w:rsidR="00DD6348" w:rsidRPr="00C559B5">
        <w:rPr>
          <w:rFonts w:ascii="Arial" w:hAnsi="Arial" w:cs="Arial"/>
          <w:sz w:val="20"/>
          <w:szCs w:val="20"/>
          <w:lang w:val="en"/>
        </w:rPr>
        <w:t>liquid displacement</w:t>
      </w:r>
      <w:r w:rsidR="0065073D" w:rsidRPr="00C559B5">
        <w:rPr>
          <w:rFonts w:ascii="Arial" w:hAnsi="Arial" w:cs="Arial"/>
          <w:sz w:val="20"/>
          <w:szCs w:val="20"/>
          <w:lang w:val="en"/>
        </w:rPr>
        <w:t xml:space="preserve"> apparatus.</w:t>
      </w:r>
      <w:r w:rsidR="00DB286C" w:rsidRPr="00C559B5">
        <w:rPr>
          <w:rFonts w:ascii="Arial" w:hAnsi="Arial" w:cs="Arial"/>
          <w:sz w:val="20"/>
          <w:szCs w:val="20"/>
          <w:lang w:val="en"/>
        </w:rPr>
        <w:t xml:space="preserve"> </w:t>
      </w:r>
    </w:p>
    <w:p w14:paraId="51493BB2" w14:textId="26995062" w:rsidR="00C15BCB" w:rsidRDefault="0065073D" w:rsidP="00AE053B">
      <w:pPr>
        <w:rPr>
          <w:rFonts w:ascii="Arial" w:hAnsi="Arial" w:cs="Arial"/>
          <w:sz w:val="20"/>
          <w:szCs w:val="20"/>
          <w:lang w:val="en"/>
        </w:rPr>
      </w:pPr>
      <w:r w:rsidRPr="00C559B5">
        <w:rPr>
          <w:rFonts w:ascii="Arial" w:hAnsi="Arial" w:cs="Arial"/>
          <w:sz w:val="20"/>
          <w:szCs w:val="20"/>
          <w:lang w:val="en"/>
        </w:rPr>
        <w:t>Seed material used for the testing was deemed sufficiently active if each individual control vessel produc</w:t>
      </w:r>
      <w:r w:rsidR="008D19A7" w:rsidRPr="00C559B5">
        <w:rPr>
          <w:rFonts w:ascii="Arial" w:hAnsi="Arial" w:cs="Arial"/>
          <w:sz w:val="20"/>
          <w:szCs w:val="20"/>
          <w:lang w:val="en"/>
        </w:rPr>
        <w:t xml:space="preserve">ed &gt;100ml of biogas. To </w:t>
      </w:r>
      <w:r w:rsidR="00DD6348" w:rsidRPr="00C559B5">
        <w:rPr>
          <w:rFonts w:ascii="Arial" w:hAnsi="Arial" w:cs="Arial"/>
          <w:sz w:val="20"/>
          <w:szCs w:val="20"/>
          <w:lang w:val="en"/>
        </w:rPr>
        <w:t xml:space="preserve">maintain sufficient </w:t>
      </w:r>
      <w:r w:rsidR="00F157B5">
        <w:rPr>
          <w:rFonts w:ascii="Arial" w:hAnsi="Arial" w:cs="Arial"/>
          <w:sz w:val="20"/>
          <w:szCs w:val="20"/>
          <w:lang w:val="en"/>
        </w:rPr>
        <w:t>s</w:t>
      </w:r>
      <w:r w:rsidRPr="00C559B5">
        <w:rPr>
          <w:rFonts w:ascii="Arial" w:hAnsi="Arial" w:cs="Arial"/>
          <w:sz w:val="20"/>
          <w:szCs w:val="20"/>
          <w:lang w:val="en"/>
        </w:rPr>
        <w:t xml:space="preserve">ample and seed material </w:t>
      </w:r>
      <w:r w:rsidR="00D16E83" w:rsidRPr="00C559B5">
        <w:rPr>
          <w:rFonts w:ascii="Arial" w:hAnsi="Arial" w:cs="Arial"/>
          <w:sz w:val="20"/>
          <w:szCs w:val="20"/>
          <w:lang w:val="en"/>
        </w:rPr>
        <w:t>stability,</w:t>
      </w:r>
      <w:r w:rsidR="00DD6348" w:rsidRPr="00C559B5">
        <w:rPr>
          <w:rFonts w:ascii="Arial" w:hAnsi="Arial" w:cs="Arial"/>
          <w:sz w:val="20"/>
          <w:szCs w:val="20"/>
          <w:lang w:val="en"/>
        </w:rPr>
        <w:t xml:space="preserve"> </w:t>
      </w:r>
      <w:r w:rsidR="008D19A7" w:rsidRPr="00C559B5">
        <w:rPr>
          <w:rFonts w:ascii="Arial" w:hAnsi="Arial" w:cs="Arial"/>
          <w:sz w:val="20"/>
          <w:szCs w:val="20"/>
          <w:lang w:val="en"/>
        </w:rPr>
        <w:t>testing</w:t>
      </w:r>
      <w:r w:rsidRPr="00C559B5">
        <w:rPr>
          <w:rFonts w:ascii="Arial" w:hAnsi="Arial" w:cs="Arial"/>
          <w:sz w:val="20"/>
          <w:szCs w:val="20"/>
          <w:lang w:val="en"/>
        </w:rPr>
        <w:t xml:space="preserve"> </w:t>
      </w:r>
      <w:r w:rsidR="008D19A7" w:rsidRPr="00C559B5">
        <w:rPr>
          <w:rFonts w:ascii="Arial" w:hAnsi="Arial" w:cs="Arial"/>
          <w:sz w:val="20"/>
          <w:szCs w:val="20"/>
          <w:lang w:val="en"/>
        </w:rPr>
        <w:t>was commenced</w:t>
      </w:r>
      <w:r w:rsidRPr="00C559B5">
        <w:rPr>
          <w:rFonts w:ascii="Arial" w:hAnsi="Arial" w:cs="Arial"/>
          <w:sz w:val="20"/>
          <w:szCs w:val="20"/>
          <w:lang w:val="en"/>
        </w:rPr>
        <w:t xml:space="preserve"> within 48hrs of sample receipt</w:t>
      </w:r>
      <w:r w:rsidR="008D19A7" w:rsidRPr="00C559B5">
        <w:rPr>
          <w:rFonts w:ascii="Arial" w:hAnsi="Arial" w:cs="Arial"/>
          <w:sz w:val="20"/>
          <w:szCs w:val="20"/>
          <w:lang w:val="en"/>
        </w:rPr>
        <w:t>,</w:t>
      </w:r>
      <w:r w:rsidR="00DD6348" w:rsidRPr="00C559B5">
        <w:rPr>
          <w:rFonts w:ascii="Arial" w:hAnsi="Arial" w:cs="Arial"/>
          <w:sz w:val="20"/>
          <w:szCs w:val="20"/>
          <w:lang w:val="en"/>
        </w:rPr>
        <w:t xml:space="preserve"> </w:t>
      </w:r>
      <w:r w:rsidR="00D16E83" w:rsidRPr="00C559B5">
        <w:rPr>
          <w:rFonts w:ascii="Arial" w:hAnsi="Arial" w:cs="Arial"/>
          <w:sz w:val="20"/>
          <w:szCs w:val="20"/>
          <w:lang w:val="en"/>
        </w:rPr>
        <w:t>this</w:t>
      </w:r>
      <w:r w:rsidR="00DD6348" w:rsidRPr="00C559B5">
        <w:rPr>
          <w:rFonts w:ascii="Arial" w:hAnsi="Arial" w:cs="Arial"/>
          <w:sz w:val="20"/>
          <w:szCs w:val="20"/>
          <w:lang w:val="en"/>
        </w:rPr>
        <w:t xml:space="preserve"> is to preserve methanogenic activity in the seed material and minimize substrate degradation prior to starting the test period. </w:t>
      </w:r>
    </w:p>
    <w:p w14:paraId="556828F5" w14:textId="46920C9E" w:rsidR="001C241D" w:rsidRDefault="001C241D" w:rsidP="00AE053B">
      <w:pPr>
        <w:rPr>
          <w:rFonts w:ascii="Arial" w:hAnsi="Arial" w:cs="Arial"/>
          <w:b/>
          <w:sz w:val="20"/>
          <w:szCs w:val="20"/>
          <w:lang w:val="en"/>
        </w:rPr>
      </w:pPr>
      <w:r w:rsidRPr="001C241D">
        <w:rPr>
          <w:rFonts w:ascii="Arial" w:hAnsi="Arial" w:cs="Arial"/>
          <w:b/>
          <w:sz w:val="20"/>
          <w:szCs w:val="20"/>
          <w:lang w:val="en"/>
        </w:rPr>
        <w:t>Test method limitations</w:t>
      </w:r>
    </w:p>
    <w:p w14:paraId="6BFAF37F" w14:textId="44804B88" w:rsidR="001C241D" w:rsidRPr="002A43CD" w:rsidRDefault="001C241D" w:rsidP="00AE053B">
      <w:pPr>
        <w:rPr>
          <w:rFonts w:ascii="Arial" w:hAnsi="Arial" w:cs="Arial"/>
          <w:sz w:val="20"/>
          <w:szCs w:val="20"/>
          <w:lang w:val="en"/>
        </w:rPr>
      </w:pPr>
      <w:r w:rsidRPr="002A43CD">
        <w:rPr>
          <w:rFonts w:ascii="Arial" w:hAnsi="Arial" w:cs="Arial"/>
          <w:sz w:val="20"/>
          <w:szCs w:val="20"/>
          <w:lang w:val="en"/>
        </w:rPr>
        <w:t>As the BMP protocol is a batch test whereby a single mass of substrate is added at the beginning of the test period, this does not account for the</w:t>
      </w:r>
      <w:r w:rsidR="00C14754" w:rsidRPr="002A43CD">
        <w:rPr>
          <w:rFonts w:ascii="Arial" w:hAnsi="Arial" w:cs="Arial"/>
          <w:sz w:val="20"/>
          <w:szCs w:val="20"/>
          <w:lang w:val="en"/>
        </w:rPr>
        <w:t xml:space="preserve"> accumulating effects </w:t>
      </w:r>
      <w:r w:rsidRPr="002A43CD">
        <w:rPr>
          <w:rFonts w:ascii="Arial" w:hAnsi="Arial" w:cs="Arial"/>
          <w:sz w:val="20"/>
          <w:szCs w:val="20"/>
          <w:lang w:val="en"/>
        </w:rPr>
        <w:t>that may occur in a conti</w:t>
      </w:r>
      <w:r w:rsidR="00C14754" w:rsidRPr="002A43CD">
        <w:rPr>
          <w:rFonts w:ascii="Arial" w:hAnsi="Arial" w:cs="Arial"/>
          <w:sz w:val="20"/>
          <w:szCs w:val="20"/>
          <w:lang w:val="en"/>
        </w:rPr>
        <w:t xml:space="preserve">nually fed system, such as a </w:t>
      </w:r>
      <w:r w:rsidR="00F62774" w:rsidRPr="002A43CD">
        <w:rPr>
          <w:rFonts w:ascii="Arial" w:hAnsi="Arial" w:cs="Arial"/>
          <w:sz w:val="20"/>
          <w:szCs w:val="20"/>
          <w:lang w:val="en"/>
        </w:rPr>
        <w:t>buildup</w:t>
      </w:r>
      <w:r w:rsidR="00C14754" w:rsidRPr="002A43CD">
        <w:rPr>
          <w:rFonts w:ascii="Arial" w:hAnsi="Arial" w:cs="Arial"/>
          <w:sz w:val="20"/>
          <w:szCs w:val="20"/>
          <w:lang w:val="en"/>
        </w:rPr>
        <w:t xml:space="preserve"> of </w:t>
      </w:r>
      <w:r w:rsidR="00F157B5">
        <w:rPr>
          <w:rFonts w:ascii="Arial" w:hAnsi="Arial" w:cs="Arial"/>
          <w:sz w:val="20"/>
          <w:szCs w:val="20"/>
          <w:lang w:val="en"/>
        </w:rPr>
        <w:t>volatile fatty acids or metals</w:t>
      </w:r>
      <w:r w:rsidR="00C14754" w:rsidRPr="002A43CD">
        <w:rPr>
          <w:rFonts w:ascii="Arial" w:hAnsi="Arial" w:cs="Arial"/>
          <w:sz w:val="20"/>
          <w:szCs w:val="20"/>
          <w:lang w:val="en"/>
        </w:rPr>
        <w:t xml:space="preserve"> </w:t>
      </w:r>
      <w:r w:rsidR="00D16E83">
        <w:rPr>
          <w:rFonts w:ascii="Arial" w:hAnsi="Arial" w:cs="Arial"/>
          <w:sz w:val="20"/>
          <w:szCs w:val="20"/>
          <w:lang w:val="en"/>
        </w:rPr>
        <w:t>that may cause inhibition to</w:t>
      </w:r>
      <w:r w:rsidR="00C14754" w:rsidRPr="002A43CD">
        <w:rPr>
          <w:rFonts w:ascii="Arial" w:hAnsi="Arial" w:cs="Arial"/>
          <w:sz w:val="20"/>
          <w:szCs w:val="20"/>
          <w:lang w:val="en"/>
        </w:rPr>
        <w:t xml:space="preserve"> methanogenic bacteria.</w:t>
      </w:r>
    </w:p>
    <w:p w14:paraId="3C9191B6" w14:textId="392219A5" w:rsidR="00AE053B" w:rsidRPr="00AB7571" w:rsidRDefault="001C241D" w:rsidP="00AE053B">
      <w:pPr>
        <w:rPr>
          <w:rFonts w:ascii="Arial" w:hAnsi="Arial" w:cs="Arial"/>
          <w:sz w:val="20"/>
          <w:szCs w:val="20"/>
          <w:lang w:val="en"/>
        </w:rPr>
      </w:pPr>
      <w:r w:rsidRPr="002A43CD">
        <w:rPr>
          <w:rFonts w:ascii="Arial" w:hAnsi="Arial" w:cs="Arial"/>
          <w:sz w:val="20"/>
          <w:szCs w:val="20"/>
          <w:lang w:val="en"/>
        </w:rPr>
        <w:t>Due to the method of liquid displacement</w:t>
      </w:r>
      <w:r w:rsidR="00D16E83">
        <w:rPr>
          <w:rFonts w:ascii="Arial" w:hAnsi="Arial" w:cs="Arial"/>
          <w:sz w:val="20"/>
          <w:szCs w:val="20"/>
          <w:lang w:val="en"/>
        </w:rPr>
        <w:t xml:space="preserve"> for gas collection</w:t>
      </w:r>
      <w:r w:rsidRPr="002A43CD">
        <w:rPr>
          <w:rFonts w:ascii="Arial" w:hAnsi="Arial" w:cs="Arial"/>
          <w:sz w:val="20"/>
          <w:szCs w:val="20"/>
          <w:lang w:val="en"/>
        </w:rPr>
        <w:t>, this</w:t>
      </w:r>
      <w:r w:rsidR="009D3393" w:rsidRPr="002A43CD">
        <w:rPr>
          <w:rFonts w:ascii="Arial" w:hAnsi="Arial" w:cs="Arial"/>
          <w:sz w:val="20"/>
          <w:szCs w:val="20"/>
          <w:lang w:val="en"/>
        </w:rPr>
        <w:t xml:space="preserve"> can result</w:t>
      </w:r>
      <w:r w:rsidRPr="002A43CD">
        <w:rPr>
          <w:rFonts w:ascii="Arial" w:hAnsi="Arial" w:cs="Arial"/>
          <w:sz w:val="20"/>
          <w:szCs w:val="20"/>
          <w:lang w:val="en"/>
        </w:rPr>
        <w:t xml:space="preserve"> in higher methane % than expected due to CO</w:t>
      </w:r>
      <w:r w:rsidRPr="00F157B5">
        <w:rPr>
          <w:rFonts w:ascii="Arial" w:hAnsi="Arial" w:cs="Arial"/>
          <w:sz w:val="20"/>
          <w:szCs w:val="20"/>
          <w:vertAlign w:val="subscript"/>
          <w:lang w:val="en"/>
        </w:rPr>
        <w:t>2</w:t>
      </w:r>
      <w:r w:rsidRPr="002A43CD">
        <w:rPr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2A43CD">
        <w:rPr>
          <w:rFonts w:ascii="Arial" w:hAnsi="Arial" w:cs="Arial"/>
          <w:sz w:val="20"/>
          <w:szCs w:val="20"/>
          <w:lang w:val="en"/>
        </w:rPr>
        <w:t>solubilisation</w:t>
      </w:r>
      <w:proofErr w:type="spellEnd"/>
      <w:r w:rsidRPr="002A43CD">
        <w:rPr>
          <w:rFonts w:ascii="Arial" w:hAnsi="Arial" w:cs="Arial"/>
          <w:sz w:val="20"/>
          <w:szCs w:val="20"/>
          <w:lang w:val="en"/>
        </w:rPr>
        <w:t xml:space="preserve"> </w:t>
      </w:r>
      <w:r w:rsidR="009D3393" w:rsidRPr="002A43CD">
        <w:rPr>
          <w:rFonts w:ascii="Arial" w:hAnsi="Arial" w:cs="Arial"/>
          <w:sz w:val="20"/>
          <w:szCs w:val="20"/>
          <w:lang w:val="en"/>
        </w:rPr>
        <w:t>occurring in the interaction between the gas and liquid phase</w:t>
      </w:r>
      <w:r w:rsidR="00374841" w:rsidRPr="002A43CD">
        <w:rPr>
          <w:rFonts w:ascii="Arial" w:hAnsi="Arial" w:cs="Arial"/>
          <w:sz w:val="20"/>
          <w:szCs w:val="20"/>
          <w:lang w:val="en"/>
        </w:rPr>
        <w:t>. CO</w:t>
      </w:r>
      <w:r w:rsidR="00374841" w:rsidRPr="002A43CD">
        <w:rPr>
          <w:rFonts w:ascii="Arial" w:hAnsi="Arial" w:cs="Arial"/>
          <w:sz w:val="20"/>
          <w:szCs w:val="20"/>
          <w:vertAlign w:val="subscript"/>
          <w:lang w:val="en"/>
        </w:rPr>
        <w:t>2</w:t>
      </w:r>
      <w:r w:rsidR="00374841" w:rsidRPr="002A43CD">
        <w:rPr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="00374841" w:rsidRPr="002A43CD">
        <w:rPr>
          <w:rFonts w:ascii="Arial" w:hAnsi="Arial" w:cs="Arial"/>
          <w:sz w:val="20"/>
          <w:szCs w:val="20"/>
          <w:lang w:val="en"/>
        </w:rPr>
        <w:t>solubilisation</w:t>
      </w:r>
      <w:proofErr w:type="spellEnd"/>
      <w:r w:rsidR="009D3393" w:rsidRPr="002A43CD">
        <w:rPr>
          <w:rFonts w:ascii="Arial" w:hAnsi="Arial" w:cs="Arial"/>
          <w:sz w:val="20"/>
          <w:szCs w:val="20"/>
          <w:lang w:val="en"/>
        </w:rPr>
        <w:t xml:space="preserve"> is </w:t>
      </w:r>
      <w:r w:rsidR="00374841" w:rsidRPr="002A43CD">
        <w:rPr>
          <w:rFonts w:ascii="Arial" w:hAnsi="Arial" w:cs="Arial"/>
          <w:sz w:val="20"/>
          <w:szCs w:val="20"/>
          <w:lang w:val="en"/>
        </w:rPr>
        <w:t>minimized</w:t>
      </w:r>
      <w:r w:rsidR="009D3393" w:rsidRPr="002A43CD">
        <w:rPr>
          <w:rFonts w:ascii="Arial" w:hAnsi="Arial" w:cs="Arial"/>
          <w:sz w:val="20"/>
          <w:szCs w:val="20"/>
          <w:lang w:val="en"/>
        </w:rPr>
        <w:t xml:space="preserve"> </w:t>
      </w:r>
      <w:r w:rsidR="007B06CC" w:rsidRPr="002A43CD">
        <w:rPr>
          <w:rFonts w:ascii="Arial" w:hAnsi="Arial" w:cs="Arial"/>
          <w:sz w:val="20"/>
          <w:szCs w:val="20"/>
          <w:lang w:val="en"/>
        </w:rPr>
        <w:t xml:space="preserve">through the addition of </w:t>
      </w:r>
      <w:proofErr w:type="spellStart"/>
      <w:r w:rsidR="007B06CC" w:rsidRPr="002A43CD">
        <w:rPr>
          <w:rFonts w:ascii="Arial" w:hAnsi="Arial" w:cs="Arial"/>
          <w:sz w:val="20"/>
          <w:szCs w:val="20"/>
          <w:lang w:val="en"/>
        </w:rPr>
        <w:t>NaCl</w:t>
      </w:r>
      <w:proofErr w:type="spellEnd"/>
      <w:r w:rsidR="007B06CC" w:rsidRPr="002A43CD">
        <w:rPr>
          <w:rFonts w:ascii="Arial" w:hAnsi="Arial" w:cs="Arial"/>
          <w:sz w:val="20"/>
          <w:szCs w:val="20"/>
          <w:lang w:val="en"/>
        </w:rPr>
        <w:t xml:space="preserve"> and</w:t>
      </w:r>
      <w:r w:rsidR="009D3393" w:rsidRPr="002A43CD">
        <w:rPr>
          <w:rFonts w:ascii="Arial" w:hAnsi="Arial" w:cs="Arial"/>
          <w:sz w:val="20"/>
          <w:szCs w:val="20"/>
          <w:lang w:val="en"/>
        </w:rPr>
        <w:t xml:space="preserve"> correction of the aqueous phase to pH 4</w:t>
      </w:r>
      <w:r w:rsidR="00AB7571">
        <w:rPr>
          <w:rFonts w:ascii="Arial" w:hAnsi="Arial" w:cs="Arial"/>
          <w:sz w:val="20"/>
          <w:szCs w:val="20"/>
          <w:lang w:val="en"/>
        </w:rPr>
        <w:t xml:space="preserve"> using HCL</w:t>
      </w:r>
      <w:r w:rsidR="002A43CD" w:rsidRPr="002A43CD">
        <w:rPr>
          <w:rFonts w:ascii="Arial" w:hAnsi="Arial" w:cs="Arial"/>
          <w:sz w:val="20"/>
          <w:szCs w:val="20"/>
          <w:lang w:val="en"/>
        </w:rPr>
        <w:t xml:space="preserve"> </w:t>
      </w:r>
      <w:r w:rsidR="00AB7571">
        <w:rPr>
          <w:rFonts w:ascii="Arial" w:hAnsi="Arial" w:cs="Arial"/>
          <w:sz w:val="20"/>
          <w:szCs w:val="20"/>
          <w:lang w:val="en"/>
        </w:rPr>
        <w:t>(</w:t>
      </w:r>
      <w:r w:rsidR="00AB7571" w:rsidRPr="00AB7571">
        <w:rPr>
          <w:rFonts w:ascii="Arial" w:hAnsi="Arial" w:cs="Arial"/>
          <w:sz w:val="20"/>
          <w:szCs w:val="20"/>
          <w:lang w:val="en"/>
        </w:rPr>
        <w:t>Walker, M.</w:t>
      </w:r>
      <w:r w:rsidR="00AB7571">
        <w:rPr>
          <w:rFonts w:ascii="Arial" w:hAnsi="Arial" w:cs="Arial"/>
          <w:sz w:val="20"/>
          <w:szCs w:val="20"/>
          <w:lang w:val="en"/>
        </w:rPr>
        <w:t xml:space="preserve"> et al</w:t>
      </w:r>
      <w:r w:rsidR="00AB7571" w:rsidRPr="00AB7571">
        <w:rPr>
          <w:rFonts w:ascii="Arial" w:hAnsi="Arial" w:cs="Arial"/>
          <w:sz w:val="20"/>
          <w:szCs w:val="20"/>
          <w:lang w:val="en"/>
        </w:rPr>
        <w:t xml:space="preserve"> 2009)</w:t>
      </w:r>
      <w:r w:rsidR="00AB7571">
        <w:rPr>
          <w:rFonts w:ascii="Arial" w:hAnsi="Arial" w:cs="Arial"/>
          <w:sz w:val="20"/>
          <w:szCs w:val="20"/>
          <w:lang w:val="en"/>
        </w:rPr>
        <w:t>.</w:t>
      </w:r>
      <w:r w:rsidR="00F157B5">
        <w:rPr>
          <w:rFonts w:ascii="Arial" w:hAnsi="Arial" w:cs="Arial"/>
          <w:sz w:val="20"/>
          <w:szCs w:val="20"/>
          <w:lang w:val="en"/>
        </w:rPr>
        <w:t xml:space="preserve">  Units are therefore expressed in terms of methane rather than biogas production.</w:t>
      </w:r>
    </w:p>
    <w:p w14:paraId="45AD8408" w14:textId="77777777" w:rsidR="001824E5" w:rsidRDefault="001824E5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Charging Models</w:t>
      </w:r>
    </w:p>
    <w:p w14:paraId="2CAF0FF5" w14:textId="6334502F" w:rsidR="001824E5" w:rsidRPr="001824E5" w:rsidRDefault="001824E5" w:rsidP="000A6770">
      <w:pPr>
        <w:jc w:val="both"/>
        <w:rPr>
          <w:rFonts w:ascii="Arial" w:hAnsi="Arial" w:cs="Arial"/>
          <w:sz w:val="20"/>
          <w:szCs w:val="20"/>
        </w:rPr>
      </w:pPr>
      <w:r w:rsidRPr="001824E5">
        <w:rPr>
          <w:rFonts w:ascii="Arial" w:hAnsi="Arial" w:cs="Arial"/>
          <w:sz w:val="20"/>
          <w:szCs w:val="20"/>
        </w:rPr>
        <w:t>Where the</w:t>
      </w:r>
      <w:r>
        <w:rPr>
          <w:rFonts w:ascii="Arial" w:hAnsi="Arial" w:cs="Arial"/>
          <w:sz w:val="20"/>
          <w:szCs w:val="20"/>
        </w:rPr>
        <w:t xml:space="preserve"> feedstock to the digester is characterised in terms of its Biochemical Methane Potential </w:t>
      </w:r>
      <w:r w:rsidR="000A6770">
        <w:rPr>
          <w:rFonts w:ascii="Arial" w:hAnsi="Arial" w:cs="Arial"/>
          <w:sz w:val="20"/>
          <w:szCs w:val="20"/>
        </w:rPr>
        <w:t>and the costs incurred are known for digester operation an accurate gate fee charge calculator can be developed.</w:t>
      </w:r>
    </w:p>
    <w:p w14:paraId="5303F6CE" w14:textId="77777777" w:rsidR="001824E5" w:rsidRDefault="001824E5" w:rsidP="001824E5">
      <w:pPr>
        <w:keepNext/>
      </w:pPr>
      <w:r>
        <w:rPr>
          <w:noProof/>
          <w:lang w:eastAsia="en-GB"/>
        </w:rPr>
        <w:drawing>
          <wp:inline distT="0" distB="0" distL="0" distR="0" wp14:anchorId="6F05327C" wp14:editId="356EABD8">
            <wp:extent cx="5731510" cy="14306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1DA4" w14:textId="72572601" w:rsidR="001824E5" w:rsidRPr="000A6770" w:rsidRDefault="001824E5" w:rsidP="001824E5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4</w: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t>Gate fee example charging model</w:t>
      </w:r>
    </w:p>
    <w:p w14:paraId="1D1E107F" w14:textId="20A65AC6" w:rsidR="001824E5" w:rsidRDefault="000A6770" w:rsidP="00C724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Components of the calculator that need to be considered include</w:t>
      </w:r>
      <w:r w:rsidR="00647C30">
        <w:rPr>
          <w:rFonts w:ascii="Arial" w:hAnsi="Arial" w:cs="Arial"/>
          <w:sz w:val="20"/>
          <w:szCs w:val="20"/>
        </w:rPr>
        <w:t xml:space="preserve"> revenue from the </w:t>
      </w:r>
      <w:r>
        <w:rPr>
          <w:rFonts w:ascii="Arial" w:hAnsi="Arial" w:cs="Arial"/>
          <w:sz w:val="20"/>
          <w:szCs w:val="20"/>
        </w:rPr>
        <w:t xml:space="preserve">biogas, CHP efficiency, </w:t>
      </w:r>
      <w:proofErr w:type="spellStart"/>
      <w:r>
        <w:rPr>
          <w:rFonts w:ascii="Arial" w:hAnsi="Arial" w:cs="Arial"/>
          <w:sz w:val="20"/>
          <w:szCs w:val="20"/>
        </w:rPr>
        <w:t>digestate</w:t>
      </w:r>
      <w:proofErr w:type="spellEnd"/>
      <w:r>
        <w:rPr>
          <w:rFonts w:ascii="Arial" w:hAnsi="Arial" w:cs="Arial"/>
          <w:sz w:val="20"/>
          <w:szCs w:val="20"/>
        </w:rPr>
        <w:t xml:space="preserve"> off take </w:t>
      </w:r>
      <w:r w:rsidR="00647C30">
        <w:rPr>
          <w:rFonts w:ascii="Arial" w:hAnsi="Arial" w:cs="Arial"/>
          <w:sz w:val="20"/>
          <w:szCs w:val="20"/>
        </w:rPr>
        <w:t>and other operating costs.</w:t>
      </w:r>
    </w:p>
    <w:p w14:paraId="256B8B8A" w14:textId="77777777" w:rsidR="00647C30" w:rsidRDefault="00647C30" w:rsidP="00647C30">
      <w:pPr>
        <w:keepNext/>
      </w:pPr>
      <w:r>
        <w:rPr>
          <w:noProof/>
          <w:lang w:eastAsia="en-GB"/>
        </w:rPr>
        <w:lastRenderedPageBreak/>
        <w:drawing>
          <wp:inline distT="0" distB="0" distL="0" distR="0" wp14:anchorId="3A9ED3B0" wp14:editId="0E82C055">
            <wp:extent cx="4743450" cy="196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209" cy="197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F7D7" w14:textId="0D67C7CB" w:rsidR="00647C30" w:rsidRPr="00647C30" w:rsidRDefault="00647C30" w:rsidP="00647C30">
      <w:pPr>
        <w:pStyle w:val="Caption"/>
        <w:rPr>
          <w:rFonts w:ascii="Arial" w:hAnsi="Arial" w:cs="Arial"/>
          <w:b/>
          <w:i w:val="0"/>
          <w:sz w:val="20"/>
          <w:szCs w:val="20"/>
        </w:rPr>
      </w:pP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5</w:t>
      </w: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647C30">
        <w:rPr>
          <w:rFonts w:ascii="Arial" w:hAnsi="Arial" w:cs="Arial"/>
          <w:b/>
          <w:i w:val="0"/>
          <w:color w:val="auto"/>
          <w:sz w:val="20"/>
          <w:szCs w:val="20"/>
        </w:rPr>
        <w:t>Some components of a gate fee calculator</w:t>
      </w:r>
    </w:p>
    <w:p w14:paraId="6A34AA40" w14:textId="022A27B7" w:rsidR="00647C30" w:rsidRDefault="00647C30" w:rsidP="001214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addition, an assessment of what proportion of the yield will be delivered needs to be made.  This can be estimated based upon the prevailing hydraulic retention time and organic loading rate</w:t>
      </w:r>
      <w:r w:rsidR="00676644">
        <w:rPr>
          <w:rFonts w:ascii="Arial" w:hAnsi="Arial" w:cs="Arial"/>
          <w:sz w:val="20"/>
          <w:szCs w:val="20"/>
        </w:rPr>
        <w:t>, i</w:t>
      </w:r>
      <w:r w:rsidR="00AA4BD0">
        <w:rPr>
          <w:rFonts w:ascii="Arial" w:hAnsi="Arial" w:cs="Arial"/>
          <w:sz w:val="20"/>
          <w:szCs w:val="20"/>
        </w:rPr>
        <w:t>ncluding</w:t>
      </w:r>
      <w:r>
        <w:rPr>
          <w:rFonts w:ascii="Arial" w:hAnsi="Arial" w:cs="Arial"/>
          <w:sz w:val="20"/>
          <w:szCs w:val="20"/>
        </w:rPr>
        <w:t xml:space="preserve"> </w:t>
      </w:r>
      <w:r w:rsidR="00AA4BD0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total methane yield (BMP) and the yield associated with the </w:t>
      </w:r>
      <w:proofErr w:type="spellStart"/>
      <w:r>
        <w:rPr>
          <w:rFonts w:ascii="Arial" w:hAnsi="Arial" w:cs="Arial"/>
          <w:sz w:val="20"/>
          <w:szCs w:val="20"/>
        </w:rPr>
        <w:t>digestate</w:t>
      </w:r>
      <w:proofErr w:type="spellEnd"/>
      <w:r>
        <w:rPr>
          <w:rFonts w:ascii="Arial" w:hAnsi="Arial" w:cs="Arial"/>
          <w:sz w:val="20"/>
          <w:szCs w:val="20"/>
        </w:rPr>
        <w:t xml:space="preserve"> (termed the </w:t>
      </w:r>
      <w:r w:rsidR="00676644">
        <w:rPr>
          <w:rFonts w:ascii="Arial" w:hAnsi="Arial" w:cs="Arial"/>
          <w:sz w:val="20"/>
          <w:szCs w:val="20"/>
        </w:rPr>
        <w:t>Residual Biogas Potential, RBP).</w:t>
      </w:r>
    </w:p>
    <w:p w14:paraId="01744D78" w14:textId="77777777" w:rsidR="000A6770" w:rsidRDefault="000A6770" w:rsidP="00C72473">
      <w:pPr>
        <w:rPr>
          <w:rFonts w:ascii="Arial" w:hAnsi="Arial" w:cs="Arial"/>
          <w:sz w:val="20"/>
          <w:szCs w:val="20"/>
        </w:rPr>
      </w:pPr>
    </w:p>
    <w:p w14:paraId="65CC9D81" w14:textId="77777777" w:rsidR="000A6770" w:rsidRDefault="000A6770" w:rsidP="000A6770">
      <w:pPr>
        <w:keepNext/>
      </w:pPr>
      <w:r>
        <w:rPr>
          <w:noProof/>
          <w:lang w:eastAsia="en-GB"/>
        </w:rPr>
        <w:drawing>
          <wp:inline distT="0" distB="0" distL="0" distR="0" wp14:anchorId="019735BE" wp14:editId="2BB27D2B">
            <wp:extent cx="5410200" cy="5161109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3923" cy="51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3E72" w14:textId="6A3F9538" w:rsidR="000A6770" w:rsidRPr="000A6770" w:rsidRDefault="000A6770" w:rsidP="00AB71A6">
      <w:pPr>
        <w:pStyle w:val="Caption"/>
        <w:ind w:left="1440" w:hanging="1440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6</w:t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t xml:space="preserve">Graphs showing the total biogas potential (BMP) and what is actually achieved on site and the RBP of the </w:t>
      </w:r>
      <w:proofErr w:type="spellStart"/>
      <w:r w:rsidRPr="000A6770">
        <w:rPr>
          <w:rFonts w:ascii="Arial" w:hAnsi="Arial" w:cs="Arial"/>
          <w:b/>
          <w:i w:val="0"/>
          <w:color w:val="auto"/>
          <w:sz w:val="20"/>
          <w:szCs w:val="20"/>
        </w:rPr>
        <w:t>digestate</w:t>
      </w:r>
      <w:proofErr w:type="spellEnd"/>
    </w:p>
    <w:p w14:paraId="460033A6" w14:textId="6C0ED9D4" w:rsidR="00226F54" w:rsidRDefault="00647C30" w:rsidP="00C72473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lastRenderedPageBreak/>
        <w:t>Obtaining an accurate measure of feedstock biogas potential prior to accepting the waste also allows improved plant performance thro</w:t>
      </w:r>
      <w:r>
        <w:rPr>
          <w:rFonts w:ascii="Arial" w:hAnsi="Arial" w:cs="Arial"/>
          <w:sz w:val="20"/>
          <w:szCs w:val="20"/>
        </w:rPr>
        <w:t>ugh better feedstock management.</w:t>
      </w:r>
      <w:r w:rsidRPr="00AB3F46">
        <w:rPr>
          <w:rFonts w:ascii="Arial" w:hAnsi="Arial" w:cs="Arial"/>
          <w:sz w:val="20"/>
          <w:szCs w:val="20"/>
        </w:rPr>
        <w:t xml:space="preserve"> If the maximum potential methane yield is not being achieved, this highlights </w:t>
      </w:r>
      <w:r>
        <w:rPr>
          <w:rFonts w:ascii="Arial" w:hAnsi="Arial" w:cs="Arial"/>
          <w:sz w:val="20"/>
          <w:szCs w:val="20"/>
        </w:rPr>
        <w:t>an</w:t>
      </w:r>
      <w:r w:rsidR="001702C2">
        <w:rPr>
          <w:rFonts w:ascii="Arial" w:hAnsi="Arial" w:cs="Arial"/>
          <w:sz w:val="20"/>
          <w:szCs w:val="20"/>
        </w:rPr>
        <w:t xml:space="preserve"> opportunity for</w:t>
      </w:r>
      <w:r>
        <w:rPr>
          <w:rFonts w:ascii="Arial" w:hAnsi="Arial" w:cs="Arial"/>
          <w:sz w:val="20"/>
          <w:szCs w:val="20"/>
        </w:rPr>
        <w:t xml:space="preserve"> optimisation </w:t>
      </w:r>
    </w:p>
    <w:p w14:paraId="10CA4D83" w14:textId="50E174BD" w:rsidR="00DD7090" w:rsidRPr="00AB3F46" w:rsidRDefault="00461AF6" w:rsidP="00C724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BMP data</w:t>
      </w:r>
    </w:p>
    <w:p w14:paraId="3C0C44C6" w14:textId="2DABF968" w:rsidR="006269D9" w:rsidRPr="00AB3F46" w:rsidRDefault="00C15584" w:rsidP="00C72473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To </w:t>
      </w:r>
      <w:r w:rsidR="00D16E83">
        <w:rPr>
          <w:rFonts w:ascii="Arial" w:hAnsi="Arial" w:cs="Arial"/>
          <w:sz w:val="20"/>
          <w:szCs w:val="20"/>
        </w:rPr>
        <w:t xml:space="preserve">assess </w:t>
      </w:r>
      <w:r w:rsidRPr="00AB3F46">
        <w:rPr>
          <w:rFonts w:ascii="Arial" w:hAnsi="Arial" w:cs="Arial"/>
          <w:sz w:val="20"/>
          <w:szCs w:val="20"/>
        </w:rPr>
        <w:t xml:space="preserve">the variability </w:t>
      </w:r>
      <w:r w:rsidR="00CC4705">
        <w:rPr>
          <w:rFonts w:ascii="Arial" w:hAnsi="Arial" w:cs="Arial"/>
          <w:sz w:val="20"/>
          <w:szCs w:val="20"/>
        </w:rPr>
        <w:t xml:space="preserve">in the BMP </w:t>
      </w:r>
      <w:r w:rsidRPr="00AB3F46">
        <w:rPr>
          <w:rFonts w:ascii="Arial" w:hAnsi="Arial" w:cs="Arial"/>
          <w:sz w:val="20"/>
          <w:szCs w:val="20"/>
        </w:rPr>
        <w:t>betwe</w:t>
      </w:r>
      <w:r w:rsidR="00CC4705">
        <w:rPr>
          <w:rFonts w:ascii="Arial" w:hAnsi="Arial" w:cs="Arial"/>
          <w:sz w:val="20"/>
          <w:szCs w:val="20"/>
        </w:rPr>
        <w:t>en various feedstocks</w:t>
      </w:r>
      <w:r w:rsidR="00461AF6">
        <w:rPr>
          <w:rFonts w:ascii="Arial" w:hAnsi="Arial" w:cs="Arial"/>
          <w:sz w:val="20"/>
          <w:szCs w:val="20"/>
        </w:rPr>
        <w:t xml:space="preserve"> and highlight how the results c</w:t>
      </w:r>
      <w:r w:rsidR="00676644">
        <w:rPr>
          <w:rFonts w:ascii="Arial" w:hAnsi="Arial" w:cs="Arial"/>
          <w:sz w:val="20"/>
          <w:szCs w:val="20"/>
        </w:rPr>
        <w:t>an be expressed and interpreted,</w:t>
      </w:r>
      <w:r w:rsidR="00CC4705">
        <w:rPr>
          <w:rFonts w:ascii="Arial" w:hAnsi="Arial" w:cs="Arial"/>
          <w:sz w:val="20"/>
          <w:szCs w:val="20"/>
        </w:rPr>
        <w:t xml:space="preserve"> </w:t>
      </w:r>
      <w:r w:rsidR="006269D9" w:rsidRPr="00AB3F46">
        <w:rPr>
          <w:rFonts w:ascii="Arial" w:hAnsi="Arial" w:cs="Arial"/>
          <w:sz w:val="20"/>
          <w:szCs w:val="20"/>
        </w:rPr>
        <w:t xml:space="preserve">BMP </w:t>
      </w:r>
      <w:r w:rsidR="00D16E83">
        <w:rPr>
          <w:rFonts w:ascii="Arial" w:hAnsi="Arial" w:cs="Arial"/>
          <w:sz w:val="20"/>
          <w:szCs w:val="20"/>
        </w:rPr>
        <w:t>data was reviewed from</w:t>
      </w:r>
      <w:r w:rsidRPr="00AB3F46">
        <w:rPr>
          <w:rFonts w:ascii="Arial" w:hAnsi="Arial" w:cs="Arial"/>
          <w:sz w:val="20"/>
          <w:szCs w:val="20"/>
        </w:rPr>
        <w:t xml:space="preserve"> </w:t>
      </w:r>
      <w:r w:rsidR="00676644">
        <w:rPr>
          <w:rFonts w:ascii="Arial" w:hAnsi="Arial" w:cs="Arial"/>
          <w:sz w:val="20"/>
          <w:szCs w:val="20"/>
        </w:rPr>
        <w:t>Aqua Enviro’s testing database.</w:t>
      </w:r>
    </w:p>
    <w:p w14:paraId="3DB743E2" w14:textId="5E547112" w:rsidR="00C15584" w:rsidRPr="001214AB" w:rsidRDefault="00CC4705" w:rsidP="001214A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Agricultural</w:t>
      </w:r>
    </w:p>
    <w:p w14:paraId="3AB41AC8" w14:textId="6882B82C" w:rsidR="006269D9" w:rsidRPr="001214AB" w:rsidRDefault="006269D9" w:rsidP="001214A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1214AB">
        <w:rPr>
          <w:rFonts w:ascii="Arial" w:hAnsi="Arial" w:cs="Arial"/>
          <w:sz w:val="20"/>
          <w:szCs w:val="20"/>
        </w:rPr>
        <w:t>Food waste</w:t>
      </w:r>
    </w:p>
    <w:p w14:paraId="2A7430CA" w14:textId="79E05AC1" w:rsidR="006269D9" w:rsidRPr="001214AB" w:rsidRDefault="006269D9" w:rsidP="001214AB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1214AB">
        <w:rPr>
          <w:rFonts w:ascii="Arial" w:hAnsi="Arial" w:cs="Arial"/>
          <w:sz w:val="20"/>
          <w:szCs w:val="20"/>
        </w:rPr>
        <w:t>Industrial</w:t>
      </w:r>
    </w:p>
    <w:p w14:paraId="46808FD2" w14:textId="77777777" w:rsidR="00A22F11" w:rsidRPr="00AB3F46" w:rsidRDefault="007C7B27" w:rsidP="00C72473">
      <w:pPr>
        <w:rPr>
          <w:rFonts w:ascii="Arial" w:hAnsi="Arial" w:cs="Arial"/>
          <w:b/>
          <w:sz w:val="24"/>
          <w:szCs w:val="24"/>
          <w:lang w:val="en"/>
        </w:rPr>
      </w:pPr>
      <w:r w:rsidRPr="00AB3F46">
        <w:rPr>
          <w:rFonts w:ascii="Arial" w:hAnsi="Arial" w:cs="Arial"/>
          <w:b/>
          <w:sz w:val="24"/>
          <w:szCs w:val="24"/>
          <w:lang w:val="en"/>
        </w:rPr>
        <w:t>Results</w:t>
      </w:r>
      <w:r w:rsidR="00C22F55" w:rsidRPr="00AB3F46">
        <w:rPr>
          <w:rFonts w:ascii="Arial" w:hAnsi="Arial" w:cs="Arial"/>
          <w:b/>
          <w:sz w:val="24"/>
          <w:szCs w:val="24"/>
          <w:lang w:val="en"/>
        </w:rPr>
        <w:t xml:space="preserve"> and discussion </w:t>
      </w:r>
    </w:p>
    <w:p w14:paraId="4D1A4E58" w14:textId="2706E1A8" w:rsidR="00E62548" w:rsidRDefault="00D24C2A" w:rsidP="00C72473">
      <w:pPr>
        <w:rPr>
          <w:rFonts w:ascii="Arial" w:hAnsi="Arial" w:cs="Arial"/>
          <w:sz w:val="20"/>
          <w:szCs w:val="20"/>
          <w:lang w:val="en"/>
        </w:rPr>
      </w:pPr>
      <w:r w:rsidRPr="00AB3F46">
        <w:rPr>
          <w:rFonts w:ascii="Arial" w:hAnsi="Arial" w:cs="Arial"/>
          <w:sz w:val="20"/>
          <w:szCs w:val="20"/>
          <w:lang w:val="en"/>
        </w:rPr>
        <w:t>T</w:t>
      </w:r>
      <w:r w:rsidR="001D6FFE" w:rsidRPr="00AB3F46">
        <w:rPr>
          <w:rFonts w:ascii="Arial" w:hAnsi="Arial" w:cs="Arial"/>
          <w:sz w:val="20"/>
          <w:szCs w:val="20"/>
          <w:lang w:val="en"/>
        </w:rPr>
        <w:t xml:space="preserve">o achieve the full </w:t>
      </w:r>
      <w:r w:rsidRPr="00AB3F46">
        <w:rPr>
          <w:rFonts w:ascii="Arial" w:hAnsi="Arial" w:cs="Arial"/>
          <w:sz w:val="20"/>
          <w:szCs w:val="20"/>
          <w:lang w:val="en"/>
        </w:rPr>
        <w:t>biochemical m</w:t>
      </w:r>
      <w:r w:rsidR="001D6FFE" w:rsidRPr="00AB3F46">
        <w:rPr>
          <w:rFonts w:ascii="Arial" w:hAnsi="Arial" w:cs="Arial"/>
          <w:sz w:val="20"/>
          <w:szCs w:val="20"/>
          <w:lang w:val="en"/>
        </w:rPr>
        <w:t>ethane potential for each sample</w:t>
      </w:r>
      <w:r w:rsidRPr="00AB3F46">
        <w:rPr>
          <w:rFonts w:ascii="Arial" w:hAnsi="Arial" w:cs="Arial"/>
          <w:sz w:val="20"/>
          <w:szCs w:val="20"/>
          <w:lang w:val="en"/>
        </w:rPr>
        <w:t xml:space="preserve"> the test period</w:t>
      </w:r>
      <w:r w:rsidR="00D16E83">
        <w:rPr>
          <w:rFonts w:ascii="Arial" w:hAnsi="Arial" w:cs="Arial"/>
          <w:sz w:val="20"/>
          <w:szCs w:val="20"/>
          <w:lang w:val="en"/>
        </w:rPr>
        <w:t>s</w:t>
      </w:r>
      <w:r w:rsidRPr="00AB3F46">
        <w:rPr>
          <w:rFonts w:ascii="Arial" w:hAnsi="Arial" w:cs="Arial"/>
          <w:sz w:val="20"/>
          <w:szCs w:val="20"/>
          <w:lang w:val="en"/>
        </w:rPr>
        <w:t xml:space="preserve"> ranged from </w:t>
      </w:r>
      <w:r w:rsidR="00C72473" w:rsidRPr="00AB3F46">
        <w:rPr>
          <w:rFonts w:ascii="Arial" w:hAnsi="Arial" w:cs="Arial"/>
          <w:sz w:val="20"/>
          <w:szCs w:val="20"/>
          <w:lang w:val="en"/>
        </w:rPr>
        <w:t>~</w:t>
      </w:r>
      <w:r w:rsidRPr="00AB3F46">
        <w:rPr>
          <w:rFonts w:ascii="Arial" w:hAnsi="Arial" w:cs="Arial"/>
          <w:sz w:val="20"/>
          <w:szCs w:val="20"/>
          <w:lang w:val="en"/>
        </w:rPr>
        <w:t>5-28 days</w:t>
      </w:r>
      <w:r w:rsidR="005D7DFC">
        <w:rPr>
          <w:rFonts w:ascii="Arial" w:hAnsi="Arial" w:cs="Arial"/>
          <w:sz w:val="20"/>
          <w:szCs w:val="20"/>
          <w:lang w:val="en"/>
        </w:rPr>
        <w:t xml:space="preserve">, the full methane potential has been achieved once the methane evolution curve ceases to </w:t>
      </w:r>
      <w:r w:rsidR="004C7512">
        <w:rPr>
          <w:rFonts w:ascii="Arial" w:hAnsi="Arial" w:cs="Arial"/>
          <w:sz w:val="20"/>
          <w:szCs w:val="20"/>
          <w:lang w:val="en"/>
        </w:rPr>
        <w:t>increase fig.7</w:t>
      </w:r>
      <w:r w:rsidRPr="00AB3F46">
        <w:rPr>
          <w:rFonts w:ascii="Arial" w:hAnsi="Arial" w:cs="Arial"/>
          <w:sz w:val="20"/>
          <w:szCs w:val="20"/>
          <w:lang w:val="en"/>
        </w:rPr>
        <w:t>.</w:t>
      </w:r>
    </w:p>
    <w:p w14:paraId="59C1CCD7" w14:textId="77777777" w:rsidR="00491CAF" w:rsidRDefault="00491CAF" w:rsidP="00491CAF">
      <w:pPr>
        <w:keepNext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5A69C" wp14:editId="1CC04565">
                <wp:simplePos x="0" y="0"/>
                <wp:positionH relativeFrom="column">
                  <wp:posOffset>4267200</wp:posOffset>
                </wp:positionH>
                <wp:positionV relativeFrom="paragraph">
                  <wp:posOffset>352424</wp:posOffset>
                </wp:positionV>
                <wp:extent cx="0" cy="23622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E3778" id="Straight Connector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27.75pt" to="336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014E997" wp14:editId="6A9A64C2">
            <wp:extent cx="5381625" cy="3248025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649735" w14:textId="58B66582" w:rsidR="00491CAF" w:rsidRPr="004C7512" w:rsidRDefault="00491CAF" w:rsidP="00AB71A6">
      <w:pPr>
        <w:pStyle w:val="Caption"/>
        <w:ind w:left="1440" w:hanging="1440"/>
        <w:rPr>
          <w:rFonts w:ascii="Arial" w:hAnsi="Arial" w:cs="Arial"/>
          <w:b/>
          <w:i w:val="0"/>
          <w:color w:val="auto"/>
          <w:sz w:val="20"/>
          <w:szCs w:val="20"/>
          <w:lang w:val="en"/>
        </w:rPr>
      </w:pPr>
      <w:r w:rsidRPr="004C7512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457ABB" w:rsidRPr="004C7512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457ABB" w:rsidRPr="004C7512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457ABB" w:rsidRPr="004C7512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7</w:t>
      </w:r>
      <w:r w:rsidR="00457ABB" w:rsidRPr="004C7512">
        <w:rPr>
          <w:rFonts w:ascii="Arial" w:hAnsi="Arial" w:cs="Arial"/>
          <w:b/>
          <w:i w:val="0"/>
          <w:noProof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4C7512">
        <w:rPr>
          <w:rFonts w:ascii="Arial" w:hAnsi="Arial" w:cs="Arial"/>
          <w:b/>
          <w:i w:val="0"/>
          <w:color w:val="auto"/>
          <w:sz w:val="20"/>
          <w:szCs w:val="20"/>
        </w:rPr>
        <w:t>Methane evolution curve illustrating the point at complete BMP is achieved (day 8)</w:t>
      </w:r>
    </w:p>
    <w:p w14:paraId="71C07D16" w14:textId="5B66DB46" w:rsidR="007A794F" w:rsidRDefault="004C7512" w:rsidP="00C72473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The following Histogram (fig.8</w:t>
      </w:r>
      <w:r w:rsidR="007A794F">
        <w:rPr>
          <w:rFonts w:ascii="Arial" w:hAnsi="Arial" w:cs="Arial"/>
          <w:sz w:val="20"/>
          <w:szCs w:val="20"/>
          <w:lang w:val="en"/>
        </w:rPr>
        <w:t>)</w:t>
      </w:r>
      <w:r w:rsidR="00F62774">
        <w:rPr>
          <w:rFonts w:ascii="Arial" w:hAnsi="Arial" w:cs="Arial"/>
          <w:sz w:val="20"/>
          <w:szCs w:val="20"/>
          <w:lang w:val="en"/>
        </w:rPr>
        <w:t xml:space="preserve"> displays</w:t>
      </w:r>
      <w:r w:rsidR="007A794F">
        <w:rPr>
          <w:rFonts w:ascii="Arial" w:hAnsi="Arial" w:cs="Arial"/>
          <w:sz w:val="20"/>
          <w:szCs w:val="20"/>
          <w:lang w:val="en"/>
        </w:rPr>
        <w:t xml:space="preserve"> the BMP value</w:t>
      </w:r>
      <w:r w:rsidR="00807637">
        <w:rPr>
          <w:rFonts w:ascii="Arial" w:hAnsi="Arial" w:cs="Arial"/>
          <w:sz w:val="20"/>
          <w:szCs w:val="20"/>
          <w:lang w:val="en"/>
        </w:rPr>
        <w:t>s</w:t>
      </w:r>
      <w:r w:rsidR="007A794F">
        <w:rPr>
          <w:rFonts w:ascii="Arial" w:hAnsi="Arial" w:cs="Arial"/>
          <w:sz w:val="20"/>
          <w:szCs w:val="20"/>
          <w:lang w:val="en"/>
        </w:rPr>
        <w:t xml:space="preserve"> of 150 samples collected throughout the UK from various AD sectors and feedstock categories.</w:t>
      </w:r>
      <w:r w:rsidR="00F62774">
        <w:rPr>
          <w:rFonts w:ascii="Arial" w:hAnsi="Arial" w:cs="Arial"/>
          <w:sz w:val="20"/>
          <w:szCs w:val="20"/>
          <w:lang w:val="en"/>
        </w:rPr>
        <w:t xml:space="preserve"> Considering all tests had the same mass of organics applied</w:t>
      </w:r>
      <w:r>
        <w:rPr>
          <w:rFonts w:ascii="Arial" w:hAnsi="Arial" w:cs="Arial"/>
          <w:sz w:val="20"/>
          <w:szCs w:val="20"/>
          <w:lang w:val="en"/>
        </w:rPr>
        <w:t>,</w:t>
      </w:r>
      <w:r w:rsidR="00F62774">
        <w:rPr>
          <w:rFonts w:ascii="Arial" w:hAnsi="Arial" w:cs="Arial"/>
          <w:sz w:val="20"/>
          <w:szCs w:val="20"/>
          <w:lang w:val="en"/>
        </w:rPr>
        <w:t xml:space="preserve"> this highlights the variability in potential methane yield and </w:t>
      </w:r>
      <w:r>
        <w:rPr>
          <w:rFonts w:ascii="Arial" w:hAnsi="Arial" w:cs="Arial"/>
          <w:sz w:val="20"/>
          <w:szCs w:val="20"/>
          <w:lang w:val="en"/>
        </w:rPr>
        <w:t>biodegradation</w:t>
      </w:r>
      <w:r w:rsidR="00F62774">
        <w:rPr>
          <w:rFonts w:ascii="Arial" w:hAnsi="Arial" w:cs="Arial"/>
          <w:sz w:val="20"/>
          <w:szCs w:val="20"/>
          <w:lang w:val="en"/>
        </w:rPr>
        <w:t xml:space="preserve"> rate of potential feedstocks for anaerobic digestion.</w:t>
      </w:r>
    </w:p>
    <w:p w14:paraId="51408C4E" w14:textId="77777777" w:rsidR="007A794F" w:rsidRDefault="007A794F" w:rsidP="007A794F">
      <w:pPr>
        <w:keepNext/>
        <w:jc w:val="center"/>
      </w:pPr>
      <w:r>
        <w:rPr>
          <w:noProof/>
          <w:lang w:eastAsia="en-GB"/>
        </w:rPr>
        <w:lastRenderedPageBreak/>
        <mc:AlternateContent>
          <mc:Choice Requires="cx1">
            <w:drawing>
              <wp:inline distT="0" distB="0" distL="0" distR="0" wp14:anchorId="18C30E04" wp14:editId="53548959">
                <wp:extent cx="5524500" cy="3810000"/>
                <wp:effectExtent l="0" t="0" r="0" b="0"/>
                <wp:docPr id="10" name="Chart 10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18C30E04" wp14:editId="53548959">
                <wp:extent cx="5524500" cy="3810000"/>
                <wp:effectExtent l="0" t="0" r="0" b="0"/>
                <wp:docPr id="10" name="Chart 10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Chart 10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381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E6A5A64" w14:textId="7FE04194" w:rsidR="007A794F" w:rsidRPr="007A794F" w:rsidRDefault="007A794F" w:rsidP="007A794F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7A794F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7A794F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7A794F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7A794F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8</w:t>
      </w:r>
      <w:r w:rsidRPr="007A794F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>
        <w:rPr>
          <w:rFonts w:ascii="Arial" w:hAnsi="Arial" w:cs="Arial"/>
          <w:b/>
          <w:i w:val="0"/>
          <w:color w:val="auto"/>
          <w:sz w:val="20"/>
          <w:szCs w:val="20"/>
        </w:rPr>
        <w:t>BMP values from 150 samples collected throughout the UK</w:t>
      </w:r>
    </w:p>
    <w:p w14:paraId="053C64C2" w14:textId="4D1E1F95" w:rsidR="00827452" w:rsidRPr="00AB3F46" w:rsidRDefault="007A794F" w:rsidP="00C72473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Individual BMP results for certain substr</w:t>
      </w:r>
      <w:r w:rsidR="004C7512">
        <w:rPr>
          <w:rFonts w:ascii="Arial" w:hAnsi="Arial" w:cs="Arial"/>
          <w:sz w:val="20"/>
          <w:szCs w:val="20"/>
          <w:lang w:val="en"/>
        </w:rPr>
        <w:t>ate types are displayed in fig.9-11</w:t>
      </w:r>
      <w:r w:rsidR="00EB4C0A" w:rsidRPr="00AB3F46">
        <w:rPr>
          <w:rFonts w:ascii="Arial" w:hAnsi="Arial" w:cs="Arial"/>
          <w:sz w:val="20"/>
          <w:szCs w:val="20"/>
          <w:lang w:val="en"/>
        </w:rPr>
        <w:t>,</w:t>
      </w:r>
      <w:r w:rsidR="00250F01" w:rsidRPr="00AB3F46">
        <w:rPr>
          <w:rFonts w:ascii="Arial" w:hAnsi="Arial" w:cs="Arial"/>
          <w:sz w:val="20"/>
          <w:szCs w:val="20"/>
          <w:lang w:val="en"/>
        </w:rPr>
        <w:t xml:space="preserve"> the</w:t>
      </w:r>
      <w:r w:rsidR="00E62548" w:rsidRPr="00AB3F46">
        <w:rPr>
          <w:rFonts w:ascii="Arial" w:hAnsi="Arial" w:cs="Arial"/>
          <w:sz w:val="20"/>
          <w:szCs w:val="20"/>
          <w:lang w:val="en"/>
        </w:rPr>
        <w:t xml:space="preserve"> </w:t>
      </w:r>
      <w:r w:rsidR="00EB4C0A" w:rsidRPr="00AB3F46">
        <w:rPr>
          <w:rFonts w:ascii="Arial" w:hAnsi="Arial" w:cs="Arial"/>
          <w:sz w:val="20"/>
          <w:szCs w:val="20"/>
          <w:lang w:val="en"/>
        </w:rPr>
        <w:t>s</w:t>
      </w:r>
      <w:r w:rsidR="00D24C2A" w:rsidRPr="00AB3F46">
        <w:rPr>
          <w:rFonts w:ascii="Arial" w:hAnsi="Arial" w:cs="Arial"/>
          <w:sz w:val="20"/>
          <w:szCs w:val="20"/>
          <w:lang w:val="en"/>
        </w:rPr>
        <w:t xml:space="preserve">tandard deviation was calculated for </w:t>
      </w:r>
      <w:r>
        <w:rPr>
          <w:rFonts w:ascii="Arial" w:hAnsi="Arial" w:cs="Arial"/>
          <w:sz w:val="20"/>
          <w:szCs w:val="20"/>
          <w:lang w:val="en"/>
        </w:rPr>
        <w:t>each</w:t>
      </w:r>
      <w:r w:rsidR="00D24C2A" w:rsidRPr="00AB3F46">
        <w:rPr>
          <w:rFonts w:ascii="Arial" w:hAnsi="Arial" w:cs="Arial"/>
          <w:sz w:val="20"/>
          <w:szCs w:val="20"/>
          <w:lang w:val="en"/>
        </w:rPr>
        <w:t xml:space="preserve"> sub group to quantify the</w:t>
      </w:r>
      <w:r w:rsidR="0056049C" w:rsidRPr="00AB3F46">
        <w:rPr>
          <w:rFonts w:ascii="Arial" w:hAnsi="Arial" w:cs="Arial"/>
          <w:sz w:val="20"/>
          <w:szCs w:val="20"/>
          <w:lang w:val="en"/>
        </w:rPr>
        <w:t xml:space="preserve"> degree of</w:t>
      </w:r>
      <w:r w:rsidR="004C0209" w:rsidRPr="00AB3F46">
        <w:rPr>
          <w:rFonts w:ascii="Arial" w:hAnsi="Arial" w:cs="Arial"/>
          <w:sz w:val="20"/>
          <w:szCs w:val="20"/>
          <w:lang w:val="en"/>
        </w:rPr>
        <w:t xml:space="preserve"> variability between </w:t>
      </w:r>
      <w:r w:rsidR="00250F01" w:rsidRPr="00AB3F46">
        <w:rPr>
          <w:rFonts w:ascii="Arial" w:hAnsi="Arial" w:cs="Arial"/>
          <w:sz w:val="20"/>
          <w:szCs w:val="20"/>
          <w:lang w:val="en"/>
        </w:rPr>
        <w:t>each feedstock category</w:t>
      </w:r>
      <w:r w:rsidR="00E62548" w:rsidRPr="00AB3F46">
        <w:rPr>
          <w:rFonts w:ascii="Arial" w:hAnsi="Arial" w:cs="Arial"/>
          <w:sz w:val="20"/>
          <w:szCs w:val="20"/>
          <w:lang w:val="en"/>
        </w:rPr>
        <w:t xml:space="preserve"> (table 1)</w:t>
      </w:r>
      <w:r w:rsidR="004C0209" w:rsidRPr="00AB3F46">
        <w:rPr>
          <w:rFonts w:ascii="Arial" w:hAnsi="Arial" w:cs="Arial"/>
          <w:sz w:val="20"/>
          <w:szCs w:val="20"/>
          <w:lang w:val="en"/>
        </w:rPr>
        <w:t>.</w:t>
      </w:r>
    </w:p>
    <w:p w14:paraId="78F21155" w14:textId="54584B8C" w:rsidR="00D24C2A" w:rsidRPr="00AB3F46" w:rsidRDefault="0056049C" w:rsidP="00C72473">
      <w:pPr>
        <w:rPr>
          <w:rFonts w:ascii="Arial" w:hAnsi="Arial" w:cs="Arial"/>
          <w:sz w:val="20"/>
          <w:szCs w:val="20"/>
          <w:lang w:val="en"/>
        </w:rPr>
      </w:pPr>
      <w:r w:rsidRPr="00AB3F46">
        <w:rPr>
          <w:rFonts w:ascii="Arial" w:hAnsi="Arial" w:cs="Arial"/>
          <w:sz w:val="20"/>
          <w:szCs w:val="20"/>
          <w:lang w:val="en"/>
        </w:rPr>
        <w:t>There was</w:t>
      </w:r>
      <w:r w:rsidR="00074633">
        <w:rPr>
          <w:rFonts w:ascii="Arial" w:hAnsi="Arial" w:cs="Arial"/>
          <w:sz w:val="20"/>
          <w:szCs w:val="20"/>
          <w:lang w:val="en"/>
        </w:rPr>
        <w:t xml:space="preserve"> significant variation</w:t>
      </w:r>
      <w:r w:rsidR="00EB4C0A" w:rsidRPr="00AB3F46">
        <w:rPr>
          <w:rFonts w:ascii="Arial" w:hAnsi="Arial" w:cs="Arial"/>
          <w:sz w:val="20"/>
          <w:szCs w:val="20"/>
          <w:lang w:val="en"/>
        </w:rPr>
        <w:t xml:space="preserve"> in the B</w:t>
      </w:r>
      <w:r w:rsidRPr="00AB3F46">
        <w:rPr>
          <w:rFonts w:ascii="Arial" w:hAnsi="Arial" w:cs="Arial"/>
          <w:sz w:val="20"/>
          <w:szCs w:val="20"/>
          <w:lang w:val="en"/>
        </w:rPr>
        <w:t xml:space="preserve">MP of the samples within each subgroup, this highlights the importance of assessing feedstocks on a case by basis, the energy value should not be quantified based on theoretical assumptions or literary values. </w:t>
      </w:r>
    </w:p>
    <w:p w14:paraId="798FE62F" w14:textId="283FB0DD" w:rsidR="00827452" w:rsidRPr="00AB3F46" w:rsidRDefault="00AB71A6" w:rsidP="00827452">
      <w:pPr>
        <w:pStyle w:val="Caption"/>
        <w:keepNext/>
        <w:rPr>
          <w:rFonts w:ascii="Arial" w:hAnsi="Arial" w:cs="Arial"/>
          <w:b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Table 1:</w:t>
      </w:r>
      <w:r>
        <w:rPr>
          <w:rFonts w:ascii="Arial" w:hAnsi="Arial" w:cs="Arial"/>
          <w:b/>
          <w:i w:val="0"/>
          <w:color w:val="auto"/>
          <w:sz w:val="20"/>
          <w:szCs w:val="20"/>
        </w:rPr>
        <w:tab/>
        <w:t>T</w:t>
      </w:r>
      <w:r w:rsidR="00827452" w:rsidRPr="00AB3F46">
        <w:rPr>
          <w:rFonts w:ascii="Arial" w:hAnsi="Arial" w:cs="Arial"/>
          <w:b/>
          <w:i w:val="0"/>
          <w:color w:val="auto"/>
          <w:sz w:val="20"/>
          <w:szCs w:val="20"/>
        </w:rPr>
        <w:t>he range of BMP values and standard deviation of feedstock sub groups</w:t>
      </w:r>
    </w:p>
    <w:tbl>
      <w:tblPr>
        <w:tblStyle w:val="TableGrid"/>
        <w:tblW w:w="7829" w:type="dxa"/>
        <w:jc w:val="center"/>
        <w:tblLook w:val="04A0" w:firstRow="1" w:lastRow="0" w:firstColumn="1" w:lastColumn="0" w:noHBand="0" w:noVBand="1"/>
      </w:tblPr>
      <w:tblGrid>
        <w:gridCol w:w="3201"/>
        <w:gridCol w:w="2532"/>
        <w:gridCol w:w="1146"/>
        <w:gridCol w:w="950"/>
      </w:tblGrid>
      <w:tr w:rsidR="00AB3F46" w:rsidRPr="00AB3F46" w14:paraId="5BECA6E2" w14:textId="77777777" w:rsidTr="00AB3F46">
        <w:trPr>
          <w:trHeight w:val="360"/>
          <w:jc w:val="center"/>
        </w:trPr>
        <w:tc>
          <w:tcPr>
            <w:tcW w:w="3201" w:type="dxa"/>
            <w:noWrap/>
            <w:hideMark/>
          </w:tcPr>
          <w:p w14:paraId="207E801A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Sample description</w:t>
            </w:r>
          </w:p>
        </w:tc>
        <w:tc>
          <w:tcPr>
            <w:tcW w:w="2532" w:type="dxa"/>
            <w:noWrap/>
            <w:hideMark/>
          </w:tcPr>
          <w:p w14:paraId="300535FF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Units</w:t>
            </w:r>
          </w:p>
        </w:tc>
        <w:tc>
          <w:tcPr>
            <w:tcW w:w="1146" w:type="dxa"/>
            <w:noWrap/>
            <w:hideMark/>
          </w:tcPr>
          <w:p w14:paraId="52F5353A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BMP</w:t>
            </w:r>
          </w:p>
        </w:tc>
        <w:tc>
          <w:tcPr>
            <w:tcW w:w="950" w:type="dxa"/>
            <w:noWrap/>
            <w:hideMark/>
          </w:tcPr>
          <w:p w14:paraId="2407D7C0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STDEV</w:t>
            </w:r>
          </w:p>
        </w:tc>
      </w:tr>
      <w:tr w:rsidR="00AB3F46" w:rsidRPr="00AB3F46" w14:paraId="191EDA68" w14:textId="77777777" w:rsidTr="00AB3F46">
        <w:trPr>
          <w:trHeight w:val="360"/>
          <w:jc w:val="center"/>
        </w:trPr>
        <w:tc>
          <w:tcPr>
            <w:tcW w:w="3201" w:type="dxa"/>
            <w:noWrap/>
            <w:hideMark/>
          </w:tcPr>
          <w:p w14:paraId="20CB068B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trade effluent</w:t>
            </w:r>
          </w:p>
        </w:tc>
        <w:tc>
          <w:tcPr>
            <w:tcW w:w="2532" w:type="dxa"/>
            <w:noWrap/>
            <w:hideMark/>
          </w:tcPr>
          <w:p w14:paraId="27C6BF31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L.CH</w:t>
            </w:r>
            <w:r w:rsidRPr="00AB3F46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AB3F4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AB3F46">
              <w:rPr>
                <w:rFonts w:ascii="Arial" w:hAnsi="Arial" w:cs="Arial"/>
                <w:sz w:val="20"/>
                <w:szCs w:val="20"/>
              </w:rPr>
              <w:t>kg.COD</w:t>
            </w:r>
            <w:proofErr w:type="spellEnd"/>
            <w:r w:rsidRPr="00AB3F46">
              <w:rPr>
                <w:rFonts w:ascii="Arial" w:hAnsi="Arial" w:cs="Arial"/>
                <w:sz w:val="20"/>
                <w:szCs w:val="20"/>
              </w:rPr>
              <w:t xml:space="preserve"> applied</w:t>
            </w:r>
          </w:p>
        </w:tc>
        <w:tc>
          <w:tcPr>
            <w:tcW w:w="1146" w:type="dxa"/>
            <w:noWrap/>
            <w:hideMark/>
          </w:tcPr>
          <w:p w14:paraId="0EA1733A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8-315</w:t>
            </w:r>
          </w:p>
        </w:tc>
        <w:tc>
          <w:tcPr>
            <w:tcW w:w="950" w:type="dxa"/>
            <w:noWrap/>
            <w:hideMark/>
          </w:tcPr>
          <w:p w14:paraId="62CE22ED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  <w:tr w:rsidR="00AB3F46" w:rsidRPr="00AB3F46" w14:paraId="3AC0B728" w14:textId="77777777" w:rsidTr="00AB3F46">
        <w:trPr>
          <w:trHeight w:val="360"/>
          <w:jc w:val="center"/>
        </w:trPr>
        <w:tc>
          <w:tcPr>
            <w:tcW w:w="3201" w:type="dxa"/>
            <w:noWrap/>
            <w:hideMark/>
          </w:tcPr>
          <w:p w14:paraId="4FAD885E" w14:textId="53BF102A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 xml:space="preserve">Source </w:t>
            </w:r>
            <w:r w:rsidR="001702C2" w:rsidRPr="00AB3F46">
              <w:rPr>
                <w:rFonts w:ascii="Arial" w:hAnsi="Arial" w:cs="Arial"/>
                <w:sz w:val="20"/>
                <w:szCs w:val="20"/>
              </w:rPr>
              <w:t>separated</w:t>
            </w:r>
            <w:r w:rsidRPr="00AB3F46">
              <w:rPr>
                <w:rFonts w:ascii="Arial" w:hAnsi="Arial" w:cs="Arial"/>
                <w:sz w:val="20"/>
                <w:szCs w:val="20"/>
              </w:rPr>
              <w:t xml:space="preserve"> food waste</w:t>
            </w:r>
          </w:p>
        </w:tc>
        <w:tc>
          <w:tcPr>
            <w:tcW w:w="2532" w:type="dxa"/>
            <w:noWrap/>
            <w:hideMark/>
          </w:tcPr>
          <w:p w14:paraId="4F556E04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L.CH</w:t>
            </w:r>
            <w:r w:rsidRPr="00AB3F46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AB3F4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AB3F46">
              <w:rPr>
                <w:rFonts w:ascii="Arial" w:hAnsi="Arial" w:cs="Arial"/>
                <w:sz w:val="20"/>
                <w:szCs w:val="20"/>
              </w:rPr>
              <w:t>kg.VS</w:t>
            </w:r>
            <w:proofErr w:type="spellEnd"/>
            <w:r w:rsidRPr="00AB3F46">
              <w:rPr>
                <w:rFonts w:ascii="Arial" w:hAnsi="Arial" w:cs="Arial"/>
                <w:sz w:val="20"/>
                <w:szCs w:val="20"/>
              </w:rPr>
              <w:t xml:space="preserve"> applied</w:t>
            </w:r>
          </w:p>
        </w:tc>
        <w:tc>
          <w:tcPr>
            <w:tcW w:w="1146" w:type="dxa"/>
            <w:noWrap/>
            <w:hideMark/>
          </w:tcPr>
          <w:p w14:paraId="1B6A7090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108-614</w:t>
            </w:r>
          </w:p>
        </w:tc>
        <w:tc>
          <w:tcPr>
            <w:tcW w:w="950" w:type="dxa"/>
            <w:noWrap/>
            <w:hideMark/>
          </w:tcPr>
          <w:p w14:paraId="5D6D075F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</w:tr>
      <w:tr w:rsidR="00AB3F46" w:rsidRPr="00AB3F46" w14:paraId="09997B41" w14:textId="77777777" w:rsidTr="00AB3F46">
        <w:trPr>
          <w:trHeight w:val="360"/>
          <w:jc w:val="center"/>
        </w:trPr>
        <w:tc>
          <w:tcPr>
            <w:tcW w:w="3201" w:type="dxa"/>
            <w:noWrap/>
            <w:hideMark/>
          </w:tcPr>
          <w:p w14:paraId="0E3F45BD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Cattle slurry</w:t>
            </w:r>
          </w:p>
        </w:tc>
        <w:tc>
          <w:tcPr>
            <w:tcW w:w="2532" w:type="dxa"/>
            <w:noWrap/>
            <w:hideMark/>
          </w:tcPr>
          <w:p w14:paraId="2C630CB9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L.CH</w:t>
            </w:r>
            <w:r w:rsidRPr="00AB3F46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AB3F4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AB3F46">
              <w:rPr>
                <w:rFonts w:ascii="Arial" w:hAnsi="Arial" w:cs="Arial"/>
                <w:sz w:val="20"/>
                <w:szCs w:val="20"/>
              </w:rPr>
              <w:t>kg.VS</w:t>
            </w:r>
            <w:proofErr w:type="spellEnd"/>
            <w:r w:rsidRPr="00AB3F46">
              <w:rPr>
                <w:rFonts w:ascii="Arial" w:hAnsi="Arial" w:cs="Arial"/>
                <w:sz w:val="20"/>
                <w:szCs w:val="20"/>
              </w:rPr>
              <w:t xml:space="preserve"> applied</w:t>
            </w:r>
          </w:p>
        </w:tc>
        <w:tc>
          <w:tcPr>
            <w:tcW w:w="1146" w:type="dxa"/>
            <w:noWrap/>
            <w:hideMark/>
          </w:tcPr>
          <w:p w14:paraId="6EEBDD5C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185-254</w:t>
            </w:r>
          </w:p>
        </w:tc>
        <w:tc>
          <w:tcPr>
            <w:tcW w:w="950" w:type="dxa"/>
            <w:noWrap/>
            <w:hideMark/>
          </w:tcPr>
          <w:p w14:paraId="69980F8D" w14:textId="77777777" w:rsidR="00EB4C0A" w:rsidRPr="00AB3F46" w:rsidRDefault="00EB4C0A" w:rsidP="00597FDE">
            <w:pPr>
              <w:rPr>
                <w:rFonts w:ascii="Arial" w:hAnsi="Arial" w:cs="Arial"/>
                <w:sz w:val="20"/>
                <w:szCs w:val="20"/>
              </w:rPr>
            </w:pPr>
            <w:r w:rsidRPr="00AB3F4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14:paraId="601A16B9" w14:textId="77777777" w:rsidR="00C22F55" w:rsidRPr="00AB3F46" w:rsidRDefault="00C22F55" w:rsidP="0095034C">
      <w:pPr>
        <w:pStyle w:val="Header"/>
        <w:rPr>
          <w:rFonts w:ascii="Arial" w:hAnsi="Arial" w:cs="Arial"/>
          <w:sz w:val="20"/>
          <w:szCs w:val="20"/>
          <w:lang w:val="en"/>
        </w:rPr>
      </w:pPr>
    </w:p>
    <w:p w14:paraId="63E69431" w14:textId="77777777" w:rsidR="00CA7F64" w:rsidRPr="00AB3F46" w:rsidRDefault="00F66CEC" w:rsidP="00AB3F46">
      <w:pPr>
        <w:pStyle w:val="Header"/>
        <w:keepNext/>
        <w:jc w:val="center"/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1CF92D18" wp14:editId="533F12B5">
            <wp:extent cx="5238750" cy="29337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FD0059A" w14:textId="30600F0E" w:rsidR="007C7B27" w:rsidRPr="007C2CA9" w:rsidRDefault="00CA7F64" w:rsidP="00CA7F64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9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="007C2CA9">
        <w:rPr>
          <w:rFonts w:ascii="Arial" w:hAnsi="Arial" w:cs="Arial"/>
          <w:b/>
          <w:i w:val="0"/>
          <w:color w:val="auto"/>
          <w:sz w:val="20"/>
          <w:szCs w:val="20"/>
        </w:rPr>
        <w:t>BMP values from cattle slurry</w:t>
      </w:r>
    </w:p>
    <w:p w14:paraId="0A73AAB5" w14:textId="77777777" w:rsidR="007C7B27" w:rsidRPr="00AB3F46" w:rsidRDefault="007C7B27" w:rsidP="0095034C">
      <w:pPr>
        <w:pStyle w:val="Header"/>
        <w:rPr>
          <w:rFonts w:ascii="Arial" w:hAnsi="Arial" w:cs="Arial"/>
          <w:sz w:val="20"/>
          <w:szCs w:val="20"/>
          <w:lang w:val="en"/>
        </w:rPr>
      </w:pPr>
    </w:p>
    <w:p w14:paraId="1268995B" w14:textId="77777777" w:rsidR="00CA7F64" w:rsidRPr="00AB3F46" w:rsidRDefault="00F66CEC" w:rsidP="00AB3F46">
      <w:pPr>
        <w:pStyle w:val="Header"/>
        <w:keepNext/>
        <w:jc w:val="center"/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7658267" wp14:editId="1A9C6237">
            <wp:extent cx="5133975" cy="279082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CFE2FE" w14:textId="0AC35BD0" w:rsidR="008912B3" w:rsidRPr="00AB3F46" w:rsidRDefault="00CA7F64" w:rsidP="00CA7F64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  <w:lang w:val="en"/>
        </w:rPr>
      </w:pP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10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="007C2CA9">
        <w:rPr>
          <w:rFonts w:ascii="Arial" w:hAnsi="Arial" w:cs="Arial"/>
          <w:b/>
          <w:i w:val="0"/>
          <w:color w:val="auto"/>
          <w:sz w:val="20"/>
          <w:szCs w:val="20"/>
        </w:rPr>
        <w:t xml:space="preserve">BMP values from 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 xml:space="preserve">source </w:t>
      </w:r>
      <w:r w:rsidR="00C51264" w:rsidRPr="00AB3F46">
        <w:rPr>
          <w:rFonts w:ascii="Arial" w:hAnsi="Arial" w:cs="Arial"/>
          <w:b/>
          <w:i w:val="0"/>
          <w:color w:val="auto"/>
          <w:sz w:val="20"/>
          <w:szCs w:val="20"/>
        </w:rPr>
        <w:t>separated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 xml:space="preserve"> food wastes</w:t>
      </w:r>
    </w:p>
    <w:p w14:paraId="2F440730" w14:textId="77777777" w:rsidR="00B4067C" w:rsidRPr="00AB3F46" w:rsidRDefault="00B4067C" w:rsidP="0095034C">
      <w:pPr>
        <w:pStyle w:val="Header"/>
        <w:rPr>
          <w:rFonts w:ascii="Arial" w:hAnsi="Arial" w:cs="Arial"/>
          <w:sz w:val="20"/>
          <w:szCs w:val="20"/>
          <w:lang w:val="en"/>
        </w:rPr>
      </w:pPr>
    </w:p>
    <w:p w14:paraId="5FD478E7" w14:textId="77777777" w:rsidR="00CA7F64" w:rsidRPr="00AB3F46" w:rsidRDefault="00B4067C" w:rsidP="00AB3F46">
      <w:pPr>
        <w:pStyle w:val="Header"/>
        <w:keepNext/>
        <w:jc w:val="right"/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000234B7" wp14:editId="67CB205B">
            <wp:extent cx="5724525" cy="30289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2F2628" w14:textId="49AB02D4" w:rsidR="00577AD7" w:rsidRDefault="00CA7F64" w:rsidP="00BC7440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11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="007C2CA9">
        <w:rPr>
          <w:rFonts w:ascii="Arial" w:hAnsi="Arial" w:cs="Arial"/>
          <w:b/>
          <w:i w:val="0"/>
          <w:color w:val="auto"/>
          <w:sz w:val="20"/>
          <w:szCs w:val="20"/>
        </w:rPr>
        <w:t xml:space="preserve">BMP values from </w:t>
      </w:r>
      <w:r w:rsidRPr="00AB3F46">
        <w:rPr>
          <w:rFonts w:ascii="Arial" w:hAnsi="Arial" w:cs="Arial"/>
          <w:b/>
          <w:i w:val="0"/>
          <w:color w:val="auto"/>
          <w:sz w:val="20"/>
          <w:szCs w:val="20"/>
        </w:rPr>
        <w:t>trade effluents</w:t>
      </w:r>
    </w:p>
    <w:p w14:paraId="748CBB55" w14:textId="77777777" w:rsidR="001151F6" w:rsidRDefault="001151F6" w:rsidP="00AB0651">
      <w:pPr>
        <w:rPr>
          <w:rFonts w:ascii="Arial" w:hAnsi="Arial" w:cs="Arial"/>
          <w:b/>
          <w:sz w:val="20"/>
          <w:szCs w:val="20"/>
        </w:rPr>
      </w:pPr>
    </w:p>
    <w:p w14:paraId="5372A6E3" w14:textId="09DCBEB4" w:rsidR="00AB0651" w:rsidRPr="00787131" w:rsidRDefault="00E47B29" w:rsidP="00AB0651">
      <w:pPr>
        <w:rPr>
          <w:rFonts w:ascii="Arial" w:hAnsi="Arial" w:cs="Arial"/>
          <w:b/>
          <w:sz w:val="20"/>
          <w:szCs w:val="20"/>
        </w:rPr>
      </w:pPr>
      <w:r w:rsidRPr="00787131">
        <w:rPr>
          <w:rFonts w:ascii="Arial" w:hAnsi="Arial" w:cs="Arial"/>
          <w:b/>
          <w:sz w:val="20"/>
          <w:szCs w:val="20"/>
        </w:rPr>
        <w:t>Interpretation</w:t>
      </w:r>
      <w:r w:rsidR="0035784C" w:rsidRPr="00787131">
        <w:rPr>
          <w:rFonts w:ascii="Arial" w:hAnsi="Arial" w:cs="Arial"/>
          <w:b/>
          <w:sz w:val="20"/>
          <w:szCs w:val="20"/>
        </w:rPr>
        <w:t xml:space="preserve"> of results </w:t>
      </w:r>
    </w:p>
    <w:p w14:paraId="0EE2DEFD" w14:textId="77777777" w:rsidR="00E47B29" w:rsidRDefault="0035784C" w:rsidP="00AB06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interpreting the BMP result from the experimental method it is important to understand the way in which the results are expres</w:t>
      </w:r>
      <w:r w:rsidR="00E47B29">
        <w:rPr>
          <w:rFonts w:ascii="Arial" w:hAnsi="Arial" w:cs="Arial"/>
          <w:sz w:val="20"/>
          <w:szCs w:val="20"/>
        </w:rPr>
        <w:t>sed.</w:t>
      </w:r>
    </w:p>
    <w:p w14:paraId="467BB0C6" w14:textId="2F11A0E6" w:rsidR="0035784C" w:rsidRDefault="00E47B29" w:rsidP="00AB06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Routinely the results are displayed</w:t>
      </w:r>
      <w:r w:rsidR="0035784C">
        <w:rPr>
          <w:rFonts w:ascii="Arial" w:hAnsi="Arial" w:cs="Arial"/>
          <w:sz w:val="20"/>
          <w:szCs w:val="20"/>
        </w:rPr>
        <w:t xml:space="preserve"> as L.CH</w:t>
      </w:r>
      <w:r w:rsidR="0035784C">
        <w:rPr>
          <w:rFonts w:ascii="Arial" w:hAnsi="Arial" w:cs="Arial"/>
          <w:sz w:val="20"/>
          <w:szCs w:val="20"/>
          <w:vertAlign w:val="subscript"/>
        </w:rPr>
        <w:t>4</w:t>
      </w:r>
      <w:r w:rsidR="0035784C">
        <w:rPr>
          <w:rFonts w:ascii="Arial" w:hAnsi="Arial" w:cs="Arial"/>
          <w:sz w:val="20"/>
          <w:szCs w:val="20"/>
        </w:rPr>
        <w:t>/</w:t>
      </w:r>
      <w:proofErr w:type="spellStart"/>
      <w:r w:rsidR="0035784C">
        <w:rPr>
          <w:rFonts w:ascii="Arial" w:hAnsi="Arial" w:cs="Arial"/>
          <w:sz w:val="20"/>
          <w:szCs w:val="20"/>
        </w:rPr>
        <w:t>kg.VS</w:t>
      </w:r>
      <w:proofErr w:type="spellEnd"/>
      <w:r w:rsidR="0035784C">
        <w:rPr>
          <w:rFonts w:ascii="Arial" w:hAnsi="Arial" w:cs="Arial"/>
          <w:sz w:val="20"/>
          <w:szCs w:val="20"/>
        </w:rPr>
        <w:t xml:space="preserve"> applied</w:t>
      </w:r>
      <w:r w:rsidR="00F2100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this allows for direct comparison between different feedstocks purely looking at the organic fraction of the material</w:t>
      </w:r>
      <w:r w:rsidR="00F21001">
        <w:rPr>
          <w:rFonts w:ascii="Arial" w:hAnsi="Arial" w:cs="Arial"/>
          <w:sz w:val="20"/>
          <w:szCs w:val="20"/>
        </w:rPr>
        <w:t>, not takin</w:t>
      </w:r>
      <w:r w:rsidR="004C7512">
        <w:rPr>
          <w:rFonts w:ascii="Arial" w:hAnsi="Arial" w:cs="Arial"/>
          <w:sz w:val="20"/>
          <w:szCs w:val="20"/>
        </w:rPr>
        <w:t>g into account any variation of</w:t>
      </w:r>
      <w:r w:rsidR="00F21001">
        <w:rPr>
          <w:rFonts w:ascii="Arial" w:hAnsi="Arial" w:cs="Arial"/>
          <w:sz w:val="20"/>
          <w:szCs w:val="20"/>
        </w:rPr>
        <w:t xml:space="preserve"> the samples dry matter content</w:t>
      </w:r>
      <w:r w:rsidR="000F6730">
        <w:rPr>
          <w:rFonts w:ascii="Arial" w:hAnsi="Arial" w:cs="Arial"/>
          <w:sz w:val="20"/>
          <w:szCs w:val="20"/>
        </w:rPr>
        <w:t>.</w:t>
      </w:r>
    </w:p>
    <w:p w14:paraId="7129464B" w14:textId="70B55064" w:rsidR="000F6730" w:rsidRPr="001151F6" w:rsidRDefault="004C7512" w:rsidP="000F6730">
      <w:pPr>
        <w:rPr>
          <w:rFonts w:ascii="Arial" w:hAnsi="Arial" w:cs="Arial"/>
          <w:color w:val="000000" w:themeColor="text1"/>
          <w:sz w:val="20"/>
          <w:szCs w:val="20"/>
        </w:rPr>
      </w:pPr>
      <w:r w:rsidRPr="001151F6">
        <w:rPr>
          <w:rFonts w:ascii="Arial" w:hAnsi="Arial" w:cs="Arial"/>
          <w:color w:val="000000" w:themeColor="text1"/>
          <w:sz w:val="20"/>
          <w:szCs w:val="20"/>
        </w:rPr>
        <w:t>Fig.12</w:t>
      </w:r>
      <w:r w:rsidR="000F6730" w:rsidRPr="001151F6">
        <w:rPr>
          <w:rFonts w:ascii="Arial" w:hAnsi="Arial" w:cs="Arial"/>
          <w:color w:val="000000" w:themeColor="text1"/>
          <w:sz w:val="20"/>
          <w:szCs w:val="20"/>
        </w:rPr>
        <w:t xml:space="preserve"> shows BMP values expressed as L.CH</w:t>
      </w:r>
      <w:r w:rsidR="000F6730" w:rsidRPr="001151F6">
        <w:rPr>
          <w:rFonts w:ascii="Arial" w:hAnsi="Arial" w:cs="Arial"/>
          <w:color w:val="000000" w:themeColor="text1"/>
          <w:sz w:val="20"/>
          <w:szCs w:val="20"/>
          <w:vertAlign w:val="subscript"/>
        </w:rPr>
        <w:t>4</w:t>
      </w:r>
      <w:r w:rsidR="000F6730" w:rsidRPr="001151F6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="000F6730" w:rsidRPr="001151F6">
        <w:rPr>
          <w:rFonts w:ascii="Arial" w:hAnsi="Arial" w:cs="Arial"/>
          <w:color w:val="000000" w:themeColor="text1"/>
          <w:sz w:val="20"/>
          <w:szCs w:val="20"/>
        </w:rPr>
        <w:t>kg.COD</w:t>
      </w:r>
      <w:proofErr w:type="spellEnd"/>
      <w:r w:rsidR="000F6730" w:rsidRPr="001151F6">
        <w:rPr>
          <w:rFonts w:ascii="Arial" w:hAnsi="Arial" w:cs="Arial"/>
          <w:color w:val="000000" w:themeColor="text1"/>
          <w:sz w:val="20"/>
          <w:szCs w:val="20"/>
        </w:rPr>
        <w:t xml:space="preserve"> applied, when displaying the results in this format this not only provides an indication of potential methane yield but also the % biodegradability of the substrate COD,</w:t>
      </w:r>
      <w:r w:rsidRPr="001151F6">
        <w:rPr>
          <w:rFonts w:ascii="Arial" w:hAnsi="Arial" w:cs="Arial"/>
          <w:color w:val="000000" w:themeColor="text1"/>
          <w:sz w:val="20"/>
          <w:szCs w:val="20"/>
        </w:rPr>
        <w:t xml:space="preserve"> which is</w:t>
      </w:r>
      <w:r w:rsidR="000F6730" w:rsidRPr="001151F6">
        <w:rPr>
          <w:rFonts w:ascii="Arial" w:hAnsi="Arial" w:cs="Arial"/>
          <w:color w:val="000000" w:themeColor="text1"/>
          <w:sz w:val="20"/>
          <w:szCs w:val="20"/>
        </w:rPr>
        <w:t xml:space="preserve"> calculated based on the % difference from the theoretical maximum yield achievable which is 350L.CH</w:t>
      </w:r>
      <w:r w:rsidR="000F6730" w:rsidRPr="001151F6">
        <w:rPr>
          <w:rFonts w:ascii="Arial" w:hAnsi="Arial" w:cs="Arial"/>
          <w:color w:val="000000" w:themeColor="text1"/>
          <w:sz w:val="20"/>
          <w:szCs w:val="20"/>
          <w:vertAlign w:val="subscript"/>
        </w:rPr>
        <w:t>4</w:t>
      </w:r>
      <w:r w:rsidR="004511A5" w:rsidRPr="001151F6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="004511A5" w:rsidRPr="001151F6">
        <w:rPr>
          <w:rFonts w:ascii="Arial" w:hAnsi="Arial" w:cs="Arial"/>
          <w:color w:val="000000" w:themeColor="text1"/>
          <w:sz w:val="20"/>
          <w:szCs w:val="20"/>
        </w:rPr>
        <w:t>kg.COD</w:t>
      </w:r>
      <w:proofErr w:type="spellEnd"/>
      <w:r w:rsidR="004511A5" w:rsidRPr="001151F6">
        <w:rPr>
          <w:rFonts w:ascii="Arial" w:hAnsi="Arial" w:cs="Arial"/>
          <w:color w:val="000000" w:themeColor="text1"/>
          <w:sz w:val="20"/>
          <w:szCs w:val="20"/>
        </w:rPr>
        <w:t xml:space="preserve"> applied </w:t>
      </w:r>
      <w:proofErr w:type="spellStart"/>
      <w:r w:rsidR="004511A5" w:rsidRPr="001151F6">
        <w:rPr>
          <w:rFonts w:ascii="Arial" w:hAnsi="Arial" w:cs="Arial"/>
          <w:color w:val="000000" w:themeColor="text1"/>
          <w:sz w:val="20"/>
          <w:szCs w:val="20"/>
        </w:rPr>
        <w:t>Speece</w:t>
      </w:r>
      <w:proofErr w:type="spellEnd"/>
      <w:r w:rsidR="004511A5" w:rsidRPr="001151F6">
        <w:rPr>
          <w:rFonts w:ascii="Arial" w:hAnsi="Arial" w:cs="Arial"/>
          <w:color w:val="000000" w:themeColor="text1"/>
          <w:sz w:val="20"/>
          <w:szCs w:val="20"/>
        </w:rPr>
        <w:t>, R. (1996).</w:t>
      </w:r>
    </w:p>
    <w:p w14:paraId="04EF735C" w14:textId="77777777" w:rsidR="000F6730" w:rsidRDefault="000F6730" w:rsidP="00AB0651">
      <w:pPr>
        <w:rPr>
          <w:rFonts w:ascii="Arial" w:hAnsi="Arial" w:cs="Arial"/>
          <w:sz w:val="20"/>
          <w:szCs w:val="20"/>
        </w:rPr>
      </w:pPr>
    </w:p>
    <w:p w14:paraId="200F3E8B" w14:textId="77777777" w:rsidR="00310A26" w:rsidRDefault="002A1282" w:rsidP="00310A26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BEDE68E" wp14:editId="6CC9AA2B">
            <wp:extent cx="5305425" cy="341947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805A039" w14:textId="1B2687C5" w:rsidR="00E47B29" w:rsidRPr="004511A5" w:rsidRDefault="00310A26" w:rsidP="00AB71A6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4511A5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457ABB" w:rsidRPr="004511A5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457ABB" w:rsidRPr="004511A5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457ABB" w:rsidRPr="004511A5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AB71A6">
        <w:rPr>
          <w:rFonts w:ascii="Arial" w:hAnsi="Arial" w:cs="Arial"/>
          <w:b/>
          <w:i w:val="0"/>
          <w:noProof/>
          <w:color w:val="auto"/>
          <w:sz w:val="20"/>
          <w:szCs w:val="20"/>
        </w:rPr>
        <w:t>12</w:t>
      </w:r>
      <w:r w:rsidR="00457ABB" w:rsidRPr="004511A5">
        <w:rPr>
          <w:rFonts w:ascii="Arial" w:hAnsi="Arial" w:cs="Arial"/>
          <w:b/>
          <w:i w:val="0"/>
          <w:noProof/>
          <w:color w:val="auto"/>
          <w:sz w:val="20"/>
          <w:szCs w:val="20"/>
        </w:rPr>
        <w:fldChar w:fldCharType="end"/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4511A5">
        <w:rPr>
          <w:rFonts w:ascii="Arial" w:hAnsi="Arial" w:cs="Arial"/>
          <w:b/>
          <w:i w:val="0"/>
          <w:color w:val="auto"/>
          <w:sz w:val="20"/>
          <w:szCs w:val="20"/>
        </w:rPr>
        <w:t xml:space="preserve">BMP results used to indicate % biodegradable COD of 9 brewery wastes </w:t>
      </w:r>
    </w:p>
    <w:p w14:paraId="133B2F61" w14:textId="0555610C" w:rsidR="003C1FC1" w:rsidRDefault="00F91218" w:rsidP="00AB0651">
      <w:r>
        <w:t xml:space="preserve">In </w:t>
      </w:r>
      <w:r w:rsidR="00777DCC">
        <w:t>the water industry</w:t>
      </w:r>
      <w:r>
        <w:t xml:space="preserve"> BMP results are commonly expressed as</w:t>
      </w:r>
      <w:r w:rsidR="00E9035E">
        <w:t xml:space="preserve"> m</w:t>
      </w:r>
      <w:r w:rsidR="00E9035E">
        <w:rPr>
          <w:vertAlign w:val="superscript"/>
        </w:rPr>
        <w:t>3</w:t>
      </w:r>
      <w:r w:rsidR="00E9035E">
        <w:t>.CH</w:t>
      </w:r>
      <w:r w:rsidR="00E9035E">
        <w:rPr>
          <w:vertAlign w:val="subscript"/>
        </w:rPr>
        <w:t>4</w:t>
      </w:r>
      <w:r w:rsidR="00E9035E">
        <w:t>/</w:t>
      </w:r>
      <w:proofErr w:type="spellStart"/>
      <w:r w:rsidR="00E9035E">
        <w:t>tds</w:t>
      </w:r>
      <w:proofErr w:type="spellEnd"/>
      <w:r w:rsidR="00E9035E">
        <w:t xml:space="preserve"> and</w:t>
      </w:r>
      <w:r w:rsidR="00777DCC">
        <w:t xml:space="preserve"> the waste industry</w:t>
      </w:r>
      <w:r w:rsidR="00E9035E">
        <w:t xml:space="preserve"> m</w:t>
      </w:r>
      <w:r w:rsidR="00E9035E">
        <w:rPr>
          <w:vertAlign w:val="superscript"/>
        </w:rPr>
        <w:t>3</w:t>
      </w:r>
      <w:r w:rsidR="00E9035E">
        <w:t>.CH</w:t>
      </w:r>
      <w:r w:rsidR="00E9035E">
        <w:rPr>
          <w:vertAlign w:val="subscript"/>
        </w:rPr>
        <w:t>4</w:t>
      </w:r>
      <w:r w:rsidR="000D71BF">
        <w:t xml:space="preserve">/t </w:t>
      </w:r>
      <w:r w:rsidR="00E9035E">
        <w:t>as received</w:t>
      </w:r>
      <w:r w:rsidR="00F36BD7">
        <w:t xml:space="preserve">.  </w:t>
      </w:r>
      <w:r w:rsidR="000D71BF">
        <w:t>BMP values in combination with spec</w:t>
      </w:r>
      <w:r w:rsidR="004C7512">
        <w:t xml:space="preserve">ific site performance </w:t>
      </w:r>
      <w:r w:rsidR="00F36BD7">
        <w:t>(for example CHP efficiency, value of the electricity and subsidies)</w:t>
      </w:r>
      <w:r w:rsidR="000D71BF">
        <w:t xml:space="preserve">, </w:t>
      </w:r>
      <w:r w:rsidR="00F36BD7">
        <w:t>allow</w:t>
      </w:r>
      <w:r>
        <w:t xml:space="preserve"> f</w:t>
      </w:r>
      <w:r w:rsidR="000D71BF">
        <w:t>or the revenue to be calculated</w:t>
      </w:r>
      <w:r w:rsidR="00F36BD7">
        <w:t>.  This is a good starting point when looking to set a gate fee.  Table 2</w:t>
      </w:r>
      <w:r w:rsidR="00E9035E">
        <w:t xml:space="preserve"> provides a comparison for a range of feedstocks highlighting the effects of </w:t>
      </w:r>
      <w:r w:rsidR="000D71BF">
        <w:t xml:space="preserve">potential methane yield and dry matter content on </w:t>
      </w:r>
      <w:r w:rsidR="000F6730">
        <w:t>revenue.</w:t>
      </w:r>
    </w:p>
    <w:p w14:paraId="5FBD050E" w14:textId="04FD24AA" w:rsidR="000F6730" w:rsidRPr="004511A5" w:rsidRDefault="000F6730" w:rsidP="00AB71A6">
      <w:pPr>
        <w:pStyle w:val="Caption"/>
        <w:keepNext/>
        <w:ind w:left="1440" w:hanging="1440"/>
        <w:rPr>
          <w:rFonts w:ascii="Arial" w:hAnsi="Arial" w:cs="Arial"/>
          <w:b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Table 2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AB71A6">
        <w:rPr>
          <w:rFonts w:ascii="Arial" w:hAnsi="Arial" w:cs="Arial"/>
          <w:b/>
          <w:i w:val="0"/>
          <w:color w:val="auto"/>
          <w:sz w:val="20"/>
          <w:szCs w:val="20"/>
        </w:rPr>
        <w:tab/>
      </w:r>
      <w:r w:rsidRPr="003C1FC1">
        <w:rPr>
          <w:rFonts w:ascii="Arial" w:hAnsi="Arial" w:cs="Arial"/>
          <w:b/>
          <w:i w:val="0"/>
          <w:color w:val="auto"/>
          <w:sz w:val="20"/>
          <w:szCs w:val="20"/>
        </w:rPr>
        <w:t>Data providing comparison between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</w:rPr>
        <w:t xml:space="preserve"> m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  <w:vertAlign w:val="superscript"/>
        </w:rPr>
        <w:t>3</w:t>
      </w:r>
      <w:r w:rsidRPr="003C1FC1">
        <w:rPr>
          <w:rFonts w:ascii="Arial" w:hAnsi="Arial" w:cs="Arial"/>
          <w:b/>
          <w:i w:val="0"/>
          <w:color w:val="auto"/>
          <w:sz w:val="20"/>
          <w:szCs w:val="20"/>
        </w:rPr>
        <w:t>.CH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  <w:vertAlign w:val="subscript"/>
        </w:rPr>
        <w:t>4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</w:rPr>
        <w:t>/</w:t>
      </w:r>
      <w:proofErr w:type="spellStart"/>
      <w:r w:rsidR="004511A5">
        <w:rPr>
          <w:rFonts w:ascii="Arial" w:hAnsi="Arial" w:cs="Arial"/>
          <w:b/>
          <w:i w:val="0"/>
          <w:color w:val="auto"/>
          <w:sz w:val="20"/>
          <w:szCs w:val="20"/>
        </w:rPr>
        <w:t>tds</w:t>
      </w:r>
      <w:proofErr w:type="spellEnd"/>
      <w:r w:rsidR="004511A5">
        <w:rPr>
          <w:rFonts w:ascii="Arial" w:hAnsi="Arial" w:cs="Arial"/>
          <w:b/>
          <w:i w:val="0"/>
          <w:color w:val="auto"/>
          <w:sz w:val="20"/>
          <w:szCs w:val="20"/>
        </w:rPr>
        <w:t>, m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  <w:vertAlign w:val="superscript"/>
        </w:rPr>
        <w:t>3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</w:rPr>
        <w:t>.CH</w:t>
      </w:r>
      <w:r w:rsidR="004511A5">
        <w:rPr>
          <w:rFonts w:ascii="Arial" w:hAnsi="Arial" w:cs="Arial"/>
          <w:b/>
          <w:i w:val="0"/>
          <w:color w:val="auto"/>
          <w:sz w:val="20"/>
          <w:szCs w:val="20"/>
          <w:vertAlign w:val="subscript"/>
        </w:rPr>
        <w:t>4</w:t>
      </w:r>
      <w:r w:rsidRPr="003C1FC1">
        <w:rPr>
          <w:rFonts w:ascii="Arial" w:hAnsi="Arial" w:cs="Arial"/>
          <w:b/>
          <w:i w:val="0"/>
          <w:color w:val="auto"/>
          <w:sz w:val="20"/>
          <w:szCs w:val="20"/>
        </w:rPr>
        <w:t xml:space="preserve">/t.as rec. and Revenue £/t of substrate </w:t>
      </w:r>
    </w:p>
    <w:tbl>
      <w:tblPr>
        <w:tblStyle w:val="TableGrid"/>
        <w:tblW w:w="8403" w:type="dxa"/>
        <w:tblLook w:val="04A0" w:firstRow="1" w:lastRow="0" w:firstColumn="1" w:lastColumn="0" w:noHBand="0" w:noVBand="1"/>
      </w:tblPr>
      <w:tblGrid>
        <w:gridCol w:w="2122"/>
        <w:gridCol w:w="1184"/>
        <w:gridCol w:w="720"/>
        <w:gridCol w:w="1684"/>
        <w:gridCol w:w="2693"/>
      </w:tblGrid>
      <w:tr w:rsidR="000F6730" w:rsidRPr="00310A26" w14:paraId="56D58301" w14:textId="77777777" w:rsidTr="007F0C22">
        <w:trPr>
          <w:trHeight w:val="375"/>
        </w:trPr>
        <w:tc>
          <w:tcPr>
            <w:tcW w:w="2122" w:type="dxa"/>
            <w:noWrap/>
            <w:hideMark/>
          </w:tcPr>
          <w:p w14:paraId="7177DB00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sample desc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ription</w:t>
            </w:r>
          </w:p>
        </w:tc>
        <w:tc>
          <w:tcPr>
            <w:tcW w:w="1184" w:type="dxa"/>
            <w:noWrap/>
            <w:hideMark/>
          </w:tcPr>
          <w:p w14:paraId="1E1984F1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310A26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 w:rsidRPr="00310A26"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.</w:t>
            </w: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CH</w:t>
            </w:r>
            <w:r w:rsidRPr="00310A26"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4</w:t>
            </w: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  <w:proofErr w:type="spellStart"/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tds</w:t>
            </w:r>
            <w:proofErr w:type="spellEnd"/>
          </w:p>
        </w:tc>
        <w:tc>
          <w:tcPr>
            <w:tcW w:w="720" w:type="dxa"/>
            <w:noWrap/>
            <w:hideMark/>
          </w:tcPr>
          <w:p w14:paraId="540DC16E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DS%</w:t>
            </w:r>
          </w:p>
        </w:tc>
        <w:tc>
          <w:tcPr>
            <w:tcW w:w="1684" w:type="dxa"/>
            <w:noWrap/>
            <w:hideMark/>
          </w:tcPr>
          <w:p w14:paraId="2EC2756C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 w:rsidRPr="00310A26"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CH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/t.as rec.</w:t>
            </w:r>
          </w:p>
        </w:tc>
        <w:tc>
          <w:tcPr>
            <w:tcW w:w="2693" w:type="dxa"/>
            <w:noWrap/>
            <w:hideMark/>
          </w:tcPr>
          <w:p w14:paraId="751F8F9D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Revenue £/t of substrate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*</w:t>
            </w:r>
          </w:p>
        </w:tc>
      </w:tr>
      <w:tr w:rsidR="000F6730" w:rsidRPr="00310A26" w14:paraId="782A5A45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580F98B3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Mushroom Waste</w:t>
            </w:r>
          </w:p>
        </w:tc>
        <w:tc>
          <w:tcPr>
            <w:tcW w:w="1184" w:type="dxa"/>
            <w:noWrap/>
            <w:hideMark/>
          </w:tcPr>
          <w:p w14:paraId="6961F4F9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720" w:type="dxa"/>
            <w:noWrap/>
            <w:hideMark/>
          </w:tcPr>
          <w:p w14:paraId="6DFFEE83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1684" w:type="dxa"/>
            <w:noWrap/>
            <w:hideMark/>
          </w:tcPr>
          <w:p w14:paraId="0E6E13AD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2693" w:type="dxa"/>
            <w:noWrap/>
            <w:hideMark/>
          </w:tcPr>
          <w:p w14:paraId="2FF57F88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</w:tr>
      <w:tr w:rsidR="000F6730" w:rsidRPr="00310A26" w14:paraId="0A997B96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0BD60F6B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food waste slurry</w:t>
            </w:r>
          </w:p>
        </w:tc>
        <w:tc>
          <w:tcPr>
            <w:tcW w:w="1184" w:type="dxa"/>
            <w:noWrap/>
            <w:hideMark/>
          </w:tcPr>
          <w:p w14:paraId="2E1A2336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325</w:t>
            </w:r>
          </w:p>
        </w:tc>
        <w:tc>
          <w:tcPr>
            <w:tcW w:w="720" w:type="dxa"/>
            <w:noWrap/>
            <w:hideMark/>
          </w:tcPr>
          <w:p w14:paraId="3BC58FF5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684" w:type="dxa"/>
            <w:noWrap/>
            <w:hideMark/>
          </w:tcPr>
          <w:p w14:paraId="25306C78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2693" w:type="dxa"/>
            <w:noWrap/>
            <w:hideMark/>
          </w:tcPr>
          <w:p w14:paraId="4DBDEF7D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</w:tr>
      <w:tr w:rsidR="000F6730" w:rsidRPr="00310A26" w14:paraId="0DABDE59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3D26CF8E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Dough</w:t>
            </w:r>
          </w:p>
        </w:tc>
        <w:tc>
          <w:tcPr>
            <w:tcW w:w="1184" w:type="dxa"/>
            <w:noWrap/>
            <w:hideMark/>
          </w:tcPr>
          <w:p w14:paraId="14F55EEB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737</w:t>
            </w:r>
          </w:p>
        </w:tc>
        <w:tc>
          <w:tcPr>
            <w:tcW w:w="720" w:type="dxa"/>
            <w:noWrap/>
            <w:hideMark/>
          </w:tcPr>
          <w:p w14:paraId="2447192A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  <w:tc>
          <w:tcPr>
            <w:tcW w:w="1684" w:type="dxa"/>
            <w:noWrap/>
            <w:hideMark/>
          </w:tcPr>
          <w:p w14:paraId="569D3826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365</w:t>
            </w:r>
          </w:p>
        </w:tc>
        <w:tc>
          <w:tcPr>
            <w:tcW w:w="2693" w:type="dxa"/>
            <w:noWrap/>
            <w:hideMark/>
          </w:tcPr>
          <w:p w14:paraId="687FE61D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297</w:t>
            </w:r>
          </w:p>
        </w:tc>
      </w:tr>
      <w:tr w:rsidR="000F6730" w:rsidRPr="00310A26" w14:paraId="5035EF59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157DC0D2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Potato Waste</w:t>
            </w:r>
          </w:p>
        </w:tc>
        <w:tc>
          <w:tcPr>
            <w:tcW w:w="1184" w:type="dxa"/>
            <w:noWrap/>
            <w:hideMark/>
          </w:tcPr>
          <w:p w14:paraId="145AEC84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279</w:t>
            </w:r>
          </w:p>
        </w:tc>
        <w:tc>
          <w:tcPr>
            <w:tcW w:w="720" w:type="dxa"/>
            <w:noWrap/>
            <w:hideMark/>
          </w:tcPr>
          <w:p w14:paraId="7F304E94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1684" w:type="dxa"/>
            <w:noWrap/>
            <w:hideMark/>
          </w:tcPr>
          <w:p w14:paraId="7B4380AB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59</w:t>
            </w:r>
          </w:p>
        </w:tc>
        <w:tc>
          <w:tcPr>
            <w:tcW w:w="2693" w:type="dxa"/>
            <w:noWrap/>
            <w:hideMark/>
          </w:tcPr>
          <w:p w14:paraId="67AC1887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</w:tr>
      <w:tr w:rsidR="000F6730" w:rsidRPr="00310A26" w14:paraId="6A3EF15D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402C1049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Coffee Grounds</w:t>
            </w:r>
          </w:p>
        </w:tc>
        <w:tc>
          <w:tcPr>
            <w:tcW w:w="1184" w:type="dxa"/>
            <w:noWrap/>
            <w:hideMark/>
          </w:tcPr>
          <w:p w14:paraId="75798A05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378</w:t>
            </w:r>
          </w:p>
        </w:tc>
        <w:tc>
          <w:tcPr>
            <w:tcW w:w="720" w:type="dxa"/>
            <w:noWrap/>
            <w:hideMark/>
          </w:tcPr>
          <w:p w14:paraId="52B0E949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1684" w:type="dxa"/>
            <w:noWrap/>
            <w:hideMark/>
          </w:tcPr>
          <w:p w14:paraId="67F27EF1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155</w:t>
            </w:r>
          </w:p>
        </w:tc>
        <w:tc>
          <w:tcPr>
            <w:tcW w:w="2693" w:type="dxa"/>
            <w:noWrap/>
            <w:hideMark/>
          </w:tcPr>
          <w:p w14:paraId="5CFCD331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126</w:t>
            </w:r>
          </w:p>
        </w:tc>
      </w:tr>
      <w:tr w:rsidR="000F6730" w:rsidRPr="00310A26" w14:paraId="01EF3A50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0BBE7293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Vegetable soup</w:t>
            </w:r>
          </w:p>
        </w:tc>
        <w:tc>
          <w:tcPr>
            <w:tcW w:w="1184" w:type="dxa"/>
            <w:noWrap/>
            <w:hideMark/>
          </w:tcPr>
          <w:p w14:paraId="243E398F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404</w:t>
            </w:r>
          </w:p>
        </w:tc>
        <w:tc>
          <w:tcPr>
            <w:tcW w:w="720" w:type="dxa"/>
            <w:noWrap/>
            <w:hideMark/>
          </w:tcPr>
          <w:p w14:paraId="0232F9B8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684" w:type="dxa"/>
            <w:noWrap/>
            <w:hideMark/>
          </w:tcPr>
          <w:p w14:paraId="78A2C85B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2693" w:type="dxa"/>
            <w:noWrap/>
            <w:hideMark/>
          </w:tcPr>
          <w:p w14:paraId="17ED33F7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</w:tr>
      <w:tr w:rsidR="000F6730" w:rsidRPr="00310A26" w14:paraId="409151B7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519CCFA6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Mayonnaise</w:t>
            </w:r>
          </w:p>
        </w:tc>
        <w:tc>
          <w:tcPr>
            <w:tcW w:w="1184" w:type="dxa"/>
            <w:noWrap/>
            <w:hideMark/>
          </w:tcPr>
          <w:p w14:paraId="07D7032E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814</w:t>
            </w:r>
          </w:p>
        </w:tc>
        <w:tc>
          <w:tcPr>
            <w:tcW w:w="720" w:type="dxa"/>
            <w:noWrap/>
            <w:hideMark/>
          </w:tcPr>
          <w:p w14:paraId="5EA1A718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  <w:tc>
          <w:tcPr>
            <w:tcW w:w="1684" w:type="dxa"/>
            <w:noWrap/>
            <w:hideMark/>
          </w:tcPr>
          <w:p w14:paraId="7A942413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371</w:t>
            </w:r>
          </w:p>
        </w:tc>
        <w:tc>
          <w:tcPr>
            <w:tcW w:w="2693" w:type="dxa"/>
            <w:noWrap/>
            <w:hideMark/>
          </w:tcPr>
          <w:p w14:paraId="2038DD5F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302</w:t>
            </w:r>
          </w:p>
        </w:tc>
      </w:tr>
      <w:tr w:rsidR="000F6730" w:rsidRPr="00310A26" w14:paraId="587FDBEC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21F8A8E8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Corn Syrup</w:t>
            </w:r>
          </w:p>
        </w:tc>
        <w:tc>
          <w:tcPr>
            <w:tcW w:w="1184" w:type="dxa"/>
            <w:noWrap/>
            <w:hideMark/>
          </w:tcPr>
          <w:p w14:paraId="5B749470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203</w:t>
            </w:r>
          </w:p>
        </w:tc>
        <w:tc>
          <w:tcPr>
            <w:tcW w:w="720" w:type="dxa"/>
            <w:noWrap/>
            <w:hideMark/>
          </w:tcPr>
          <w:p w14:paraId="226F6375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1684" w:type="dxa"/>
            <w:noWrap/>
            <w:hideMark/>
          </w:tcPr>
          <w:p w14:paraId="26474005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  <w:tc>
          <w:tcPr>
            <w:tcW w:w="2693" w:type="dxa"/>
            <w:noWrap/>
            <w:hideMark/>
          </w:tcPr>
          <w:p w14:paraId="166FC25B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</w:tr>
      <w:tr w:rsidR="000F6730" w:rsidRPr="00310A26" w14:paraId="413CCD1A" w14:textId="77777777" w:rsidTr="007F0C22">
        <w:trPr>
          <w:trHeight w:val="300"/>
        </w:trPr>
        <w:tc>
          <w:tcPr>
            <w:tcW w:w="2122" w:type="dxa"/>
            <w:noWrap/>
            <w:hideMark/>
          </w:tcPr>
          <w:p w14:paraId="3C24D5C9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Pork Pies </w:t>
            </w:r>
          </w:p>
        </w:tc>
        <w:tc>
          <w:tcPr>
            <w:tcW w:w="1184" w:type="dxa"/>
            <w:noWrap/>
            <w:hideMark/>
          </w:tcPr>
          <w:p w14:paraId="6C2A4CD2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307</w:t>
            </w:r>
          </w:p>
        </w:tc>
        <w:tc>
          <w:tcPr>
            <w:tcW w:w="720" w:type="dxa"/>
            <w:noWrap/>
            <w:hideMark/>
          </w:tcPr>
          <w:p w14:paraId="2DD1F519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69</w:t>
            </w:r>
          </w:p>
        </w:tc>
        <w:tc>
          <w:tcPr>
            <w:tcW w:w="1684" w:type="dxa"/>
            <w:noWrap/>
            <w:hideMark/>
          </w:tcPr>
          <w:p w14:paraId="6AB48DA1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211</w:t>
            </w:r>
          </w:p>
        </w:tc>
        <w:tc>
          <w:tcPr>
            <w:tcW w:w="2693" w:type="dxa"/>
            <w:noWrap/>
            <w:hideMark/>
          </w:tcPr>
          <w:p w14:paraId="2BAA599E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10A26">
              <w:rPr>
                <w:rFonts w:ascii="Calibri" w:eastAsia="Times New Roman" w:hAnsi="Calibri" w:cs="Calibri"/>
                <w:color w:val="000000"/>
                <w:lang w:eastAsia="en-GB"/>
              </w:rPr>
              <w:t>172</w:t>
            </w:r>
          </w:p>
        </w:tc>
      </w:tr>
      <w:tr w:rsidR="000F6730" w:rsidRPr="00310A26" w14:paraId="43972EA8" w14:textId="77777777" w:rsidTr="007F0C22">
        <w:trPr>
          <w:trHeight w:val="300"/>
        </w:trPr>
        <w:tc>
          <w:tcPr>
            <w:tcW w:w="2122" w:type="dxa"/>
            <w:noWrap/>
          </w:tcPr>
          <w:p w14:paraId="54953BF4" w14:textId="77777777" w:rsidR="000F6730" w:rsidRPr="00310A26" w:rsidRDefault="000F6730" w:rsidP="007F0C22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530BC">
              <w:t xml:space="preserve">Fish waste </w:t>
            </w:r>
          </w:p>
        </w:tc>
        <w:tc>
          <w:tcPr>
            <w:tcW w:w="1184" w:type="dxa"/>
            <w:noWrap/>
          </w:tcPr>
          <w:p w14:paraId="7C29F3DA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530BC">
              <w:t>453</w:t>
            </w:r>
          </w:p>
        </w:tc>
        <w:tc>
          <w:tcPr>
            <w:tcW w:w="720" w:type="dxa"/>
            <w:noWrap/>
          </w:tcPr>
          <w:p w14:paraId="707CE7D5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530BC">
              <w:t>34</w:t>
            </w:r>
          </w:p>
        </w:tc>
        <w:tc>
          <w:tcPr>
            <w:tcW w:w="1684" w:type="dxa"/>
            <w:noWrap/>
          </w:tcPr>
          <w:p w14:paraId="02D6B71E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530BC">
              <w:t>156</w:t>
            </w:r>
          </w:p>
        </w:tc>
        <w:tc>
          <w:tcPr>
            <w:tcW w:w="2693" w:type="dxa"/>
            <w:noWrap/>
          </w:tcPr>
          <w:p w14:paraId="023B9A32" w14:textId="77777777" w:rsidR="000F6730" w:rsidRPr="00310A26" w:rsidRDefault="000F6730" w:rsidP="007F0C22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530BC">
              <w:t>127</w:t>
            </w:r>
          </w:p>
        </w:tc>
      </w:tr>
    </w:tbl>
    <w:p w14:paraId="28A61FCC" w14:textId="4949A53B" w:rsidR="00777DCC" w:rsidRDefault="00E65AA1" w:rsidP="00AB0651">
      <w:pPr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*</w:t>
      </w:r>
      <w:r w:rsidRPr="00E65AA1">
        <w:rPr>
          <w:rFonts w:ascii="Arial" w:eastAsiaTheme="minorEastAsia" w:hAnsi="Arial" w:cs="Arial"/>
          <w:sz w:val="20"/>
          <w:szCs w:val="20"/>
        </w:rPr>
        <w:t>Revenue</w:t>
      </w:r>
      <w:r>
        <w:rPr>
          <w:rFonts w:ascii="Arial" w:eastAsiaTheme="minorEastAsia" w:hAnsi="Arial" w:cs="Arial"/>
          <w:sz w:val="20"/>
          <w:szCs w:val="20"/>
        </w:rPr>
        <w:t xml:space="preserve"> was calculated based on fig 3.</w:t>
      </w:r>
      <w:r w:rsidR="00D1645D">
        <w:rPr>
          <w:rFonts w:ascii="Arial" w:eastAsiaTheme="minorEastAsia" w:hAnsi="Arial" w:cs="Arial"/>
          <w:sz w:val="20"/>
          <w:szCs w:val="20"/>
        </w:rPr>
        <w:t xml:space="preserve"> </w:t>
      </w:r>
      <w:r w:rsidR="00303616">
        <w:rPr>
          <w:rFonts w:ascii="Arial" w:eastAsiaTheme="minorEastAsia" w:hAnsi="Arial" w:cs="Arial"/>
          <w:sz w:val="20"/>
          <w:szCs w:val="20"/>
        </w:rPr>
        <w:t xml:space="preserve">Yield was multiplied </w:t>
      </w:r>
      <w:r w:rsidRPr="00E65AA1">
        <w:rPr>
          <w:rFonts w:ascii="Arial" w:eastAsiaTheme="minorEastAsia" w:hAnsi="Arial" w:cs="Arial"/>
          <w:sz w:val="20"/>
          <w:szCs w:val="20"/>
        </w:rPr>
        <w:t>by 0.00997 (</w:t>
      </w:r>
      <w:proofErr w:type="spellStart"/>
      <w:r w:rsidRPr="00E65AA1">
        <w:rPr>
          <w:rFonts w:ascii="Arial" w:eastAsiaTheme="minorEastAsia" w:hAnsi="Arial" w:cs="Arial"/>
          <w:sz w:val="20"/>
          <w:szCs w:val="20"/>
        </w:rPr>
        <w:t>Mwh</w:t>
      </w:r>
      <w:proofErr w:type="spellEnd"/>
      <w:r w:rsidRPr="00E65AA1">
        <w:rPr>
          <w:rFonts w:ascii="Arial" w:eastAsiaTheme="minorEastAsia" w:hAnsi="Arial" w:cs="Arial"/>
          <w:sz w:val="20"/>
          <w:szCs w:val="20"/>
        </w:rPr>
        <w:t>/m3), then by 40% (CHP efficiency) and then</w:t>
      </w:r>
      <w:r>
        <w:rPr>
          <w:rFonts w:ascii="Arial" w:eastAsiaTheme="minorEastAsia" w:hAnsi="Arial" w:cs="Arial"/>
          <w:sz w:val="20"/>
          <w:szCs w:val="20"/>
        </w:rPr>
        <w:t xml:space="preserve"> by</w:t>
      </w:r>
      <w:r w:rsidRPr="00E65AA1">
        <w:rPr>
          <w:rFonts w:ascii="Arial" w:eastAsiaTheme="minorEastAsia" w:hAnsi="Arial" w:cs="Arial"/>
          <w:sz w:val="20"/>
          <w:szCs w:val="20"/>
        </w:rPr>
        <w:t xml:space="preserve"> 204.40 </w:t>
      </w:r>
      <w:r>
        <w:rPr>
          <w:rFonts w:ascii="Arial" w:eastAsiaTheme="minorEastAsia" w:hAnsi="Arial" w:cs="Arial"/>
          <w:sz w:val="20"/>
          <w:szCs w:val="20"/>
        </w:rPr>
        <w:t>£/MW</w:t>
      </w:r>
      <w:r w:rsidRPr="00E65AA1">
        <w:rPr>
          <w:rFonts w:ascii="Arial" w:eastAsiaTheme="minorEastAsia" w:hAnsi="Arial" w:cs="Arial"/>
          <w:sz w:val="20"/>
          <w:szCs w:val="20"/>
        </w:rPr>
        <w:t>h</w:t>
      </w:r>
      <w:r>
        <w:rPr>
          <w:rFonts w:ascii="Arial" w:eastAsiaTheme="minorEastAsia" w:hAnsi="Arial" w:cs="Arial"/>
          <w:sz w:val="20"/>
          <w:szCs w:val="20"/>
        </w:rPr>
        <w:t xml:space="preserve"> (</w:t>
      </w:r>
      <w:r w:rsidR="00303616">
        <w:rPr>
          <w:rFonts w:ascii="Arial" w:eastAsiaTheme="minorEastAsia" w:hAnsi="Arial" w:cs="Arial"/>
          <w:sz w:val="20"/>
          <w:szCs w:val="20"/>
        </w:rPr>
        <w:t xml:space="preserve">feed in </w:t>
      </w:r>
      <w:r>
        <w:rPr>
          <w:rFonts w:ascii="Arial" w:eastAsiaTheme="minorEastAsia" w:hAnsi="Arial" w:cs="Arial"/>
          <w:sz w:val="20"/>
          <w:szCs w:val="20"/>
        </w:rPr>
        <w:t>tariff)</w:t>
      </w:r>
    </w:p>
    <w:p w14:paraId="1234D88B" w14:textId="53F04B9C" w:rsidR="000F6730" w:rsidRPr="000F6730" w:rsidRDefault="000F6730" w:rsidP="00AB0651">
      <w:pPr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*m</w:t>
      </w:r>
      <w:r>
        <w:rPr>
          <w:rFonts w:ascii="Arial" w:eastAsiaTheme="minorEastAsia" w:hAnsi="Arial" w:cs="Arial"/>
          <w:sz w:val="20"/>
          <w:szCs w:val="20"/>
          <w:vertAlign w:val="superscript"/>
        </w:rPr>
        <w:t>3</w:t>
      </w:r>
      <w:r>
        <w:rPr>
          <w:rFonts w:ascii="Arial" w:eastAsiaTheme="minorEastAsia" w:hAnsi="Arial" w:cs="Arial"/>
          <w:sz w:val="20"/>
          <w:szCs w:val="20"/>
        </w:rPr>
        <w:t>.CH</w:t>
      </w:r>
      <w:r>
        <w:rPr>
          <w:rFonts w:ascii="Arial" w:eastAsiaTheme="minorEastAsia" w:hAnsi="Arial" w:cs="Arial"/>
          <w:sz w:val="20"/>
          <w:szCs w:val="20"/>
          <w:vertAlign w:val="subscript"/>
        </w:rPr>
        <w:t>4</w:t>
      </w:r>
      <w:r w:rsidR="00E65AA1">
        <w:rPr>
          <w:rFonts w:ascii="Arial" w:eastAsiaTheme="minorEastAsia" w:hAnsi="Arial" w:cs="Arial"/>
          <w:sz w:val="20"/>
          <w:szCs w:val="20"/>
        </w:rPr>
        <w:t xml:space="preserve">/t as rec. x </w:t>
      </w:r>
      <w:proofErr w:type="spellStart"/>
      <w:r w:rsidR="00E65AA1">
        <w:rPr>
          <w:rFonts w:ascii="Arial" w:eastAsiaTheme="minorEastAsia" w:hAnsi="Arial" w:cs="Arial"/>
          <w:sz w:val="20"/>
          <w:szCs w:val="20"/>
        </w:rPr>
        <w:t>Mwh</w:t>
      </w:r>
      <w:proofErr w:type="spellEnd"/>
      <w:r w:rsidR="00E65AA1">
        <w:rPr>
          <w:rFonts w:ascii="Arial" w:eastAsiaTheme="minorEastAsia" w:hAnsi="Arial" w:cs="Arial"/>
          <w:sz w:val="20"/>
          <w:szCs w:val="20"/>
        </w:rPr>
        <w:t>/m</w:t>
      </w:r>
      <w:r w:rsidR="00E65AA1">
        <w:rPr>
          <w:rFonts w:ascii="Arial" w:eastAsiaTheme="minorEastAsia" w:hAnsi="Arial" w:cs="Arial"/>
          <w:sz w:val="20"/>
          <w:szCs w:val="20"/>
          <w:vertAlign w:val="superscript"/>
        </w:rPr>
        <w:t>3</w:t>
      </w:r>
      <w:r>
        <w:rPr>
          <w:rFonts w:ascii="Arial" w:eastAsiaTheme="minorEastAsia" w:hAnsi="Arial" w:cs="Arial"/>
          <w:sz w:val="20"/>
          <w:szCs w:val="20"/>
        </w:rPr>
        <w:t xml:space="preserve"> x CHP efficiency % x </w:t>
      </w:r>
      <w:r w:rsidR="00C57126">
        <w:rPr>
          <w:rFonts w:ascii="Arial" w:eastAsiaTheme="minorEastAsia" w:hAnsi="Arial" w:cs="Arial"/>
          <w:sz w:val="20"/>
          <w:szCs w:val="20"/>
        </w:rPr>
        <w:t>Feed in t</w:t>
      </w:r>
      <w:r>
        <w:rPr>
          <w:rFonts w:ascii="Arial" w:eastAsiaTheme="minorEastAsia" w:hAnsi="Arial" w:cs="Arial"/>
          <w:sz w:val="20"/>
          <w:szCs w:val="20"/>
        </w:rPr>
        <w:t>ariff £/</w:t>
      </w:r>
      <w:proofErr w:type="spellStart"/>
      <w:r>
        <w:rPr>
          <w:rFonts w:ascii="Arial" w:eastAsiaTheme="minorEastAsia" w:hAnsi="Arial" w:cs="Arial"/>
          <w:sz w:val="20"/>
          <w:szCs w:val="20"/>
        </w:rPr>
        <w:t>Mwh</w:t>
      </w:r>
      <w:proofErr w:type="spellEnd"/>
      <w:r>
        <w:rPr>
          <w:rFonts w:ascii="Arial" w:eastAsiaTheme="minorEastAsia" w:hAnsi="Arial" w:cs="Arial"/>
          <w:sz w:val="20"/>
          <w:szCs w:val="20"/>
        </w:rPr>
        <w:tab/>
      </w:r>
      <w:r w:rsidR="00777DCC">
        <w:rPr>
          <w:rFonts w:ascii="Arial" w:eastAsiaTheme="minorEastAsia" w:hAnsi="Arial" w:cs="Arial"/>
          <w:sz w:val="20"/>
          <w:szCs w:val="20"/>
        </w:rPr>
        <w:tab/>
      </w:r>
      <w:r w:rsidR="00777DCC">
        <w:rPr>
          <w:rFonts w:ascii="Arial" w:eastAsiaTheme="minorEastAsia" w:hAnsi="Arial" w:cs="Arial"/>
          <w:sz w:val="20"/>
          <w:szCs w:val="20"/>
        </w:rPr>
        <w:tab/>
      </w:r>
      <w:r>
        <w:rPr>
          <w:rFonts w:ascii="Arial" w:eastAsiaTheme="minorEastAsia" w:hAnsi="Arial" w:cs="Arial"/>
          <w:b/>
          <w:sz w:val="20"/>
          <w:szCs w:val="20"/>
        </w:rPr>
        <w:t>Equation 4</w:t>
      </w:r>
    </w:p>
    <w:p w14:paraId="2A04874E" w14:textId="792D8AD7" w:rsidR="00310A26" w:rsidRPr="00F95B67" w:rsidRDefault="00374491" w:rsidP="00AB0651">
      <w:r>
        <w:t xml:space="preserve">Feedstocks may have a similar </w:t>
      </w:r>
      <w:r w:rsidR="00641296">
        <w:t>methane yield based on Dry matter content but if the sample has a low so</w:t>
      </w:r>
      <w:r w:rsidR="00DA148E">
        <w:t xml:space="preserve">lids concentration this may reduce the revenue achievable, </w:t>
      </w:r>
      <w:r w:rsidR="003C1FC1">
        <w:t xml:space="preserve">for example if you compare the food waste slurry and pork pies substrate in table 2, although they have a similar methane yield </w:t>
      </w:r>
      <w:r w:rsidR="0077719B">
        <w:t xml:space="preserve">per tonne of dry solids, </w:t>
      </w:r>
      <w:r w:rsidR="0077719B">
        <w:rPr>
          <w:rFonts w:ascii="Calibri" w:eastAsia="Times New Roman" w:hAnsi="Calibri" w:cs="Calibri"/>
          <w:color w:val="000000"/>
          <w:lang w:eastAsia="en-GB"/>
        </w:rPr>
        <w:t>as the food waste slurry DS% is significantly lower than that of the Pork pies, the difference in achievable revenue</w:t>
      </w:r>
      <w:r w:rsidR="00DA148E">
        <w:rPr>
          <w:rFonts w:ascii="Calibri" w:eastAsia="Times New Roman" w:hAnsi="Calibri" w:cs="Calibri"/>
          <w:color w:val="000000"/>
          <w:lang w:eastAsia="en-GB"/>
        </w:rPr>
        <w:t xml:space="preserve"> ranges from 19-172 £/t of substrate as rec</w:t>
      </w:r>
      <w:r w:rsidR="004567F8">
        <w:rPr>
          <w:rFonts w:ascii="Calibri" w:eastAsia="Times New Roman" w:hAnsi="Calibri" w:cs="Calibri"/>
          <w:color w:val="000000"/>
          <w:lang w:eastAsia="en-GB"/>
        </w:rPr>
        <w:t>eived</w:t>
      </w:r>
      <w:r w:rsidR="00DA148E">
        <w:rPr>
          <w:rFonts w:ascii="Calibri" w:eastAsia="Times New Roman" w:hAnsi="Calibri" w:cs="Calibri"/>
          <w:color w:val="000000"/>
          <w:lang w:eastAsia="en-GB"/>
        </w:rPr>
        <w:t>.</w:t>
      </w:r>
    </w:p>
    <w:p w14:paraId="0B4FD814" w14:textId="6FEC6B5F" w:rsidR="00A92048" w:rsidRDefault="009F6537" w:rsidP="00F95B67">
      <w:pPr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lastRenderedPageBreak/>
        <w:t>Similarly,</w:t>
      </w:r>
      <w:r w:rsidR="003F19EE">
        <w:rPr>
          <w:rFonts w:ascii="Arial" w:eastAsiaTheme="minorEastAsia" w:hAnsi="Arial" w:cs="Arial"/>
          <w:sz w:val="20"/>
          <w:szCs w:val="20"/>
        </w:rPr>
        <w:t xml:space="preserve"> when quantifying the value of feedstocks of an aqueous nature on a COD basis the three main factors that affect the revenue attainable from the </w:t>
      </w:r>
      <w:r w:rsidR="00A92048">
        <w:rPr>
          <w:rFonts w:ascii="Arial" w:eastAsiaTheme="minorEastAsia" w:hAnsi="Arial" w:cs="Arial"/>
          <w:sz w:val="20"/>
          <w:szCs w:val="20"/>
        </w:rPr>
        <w:t>substrate</w:t>
      </w:r>
      <w:r w:rsidR="003F19EE">
        <w:rPr>
          <w:rFonts w:ascii="Arial" w:eastAsiaTheme="minorEastAsia" w:hAnsi="Arial" w:cs="Arial"/>
          <w:sz w:val="20"/>
          <w:szCs w:val="20"/>
        </w:rPr>
        <w:t xml:space="preserve"> are the potential methane yield, COD concentration and </w:t>
      </w:r>
      <w:r w:rsidR="004567F8">
        <w:rPr>
          <w:rFonts w:ascii="Arial" w:eastAsiaTheme="minorEastAsia" w:hAnsi="Arial" w:cs="Arial"/>
          <w:sz w:val="20"/>
          <w:szCs w:val="20"/>
        </w:rPr>
        <w:t xml:space="preserve">readily </w:t>
      </w:r>
      <w:r w:rsidR="00E132A0">
        <w:rPr>
          <w:rFonts w:ascii="Arial" w:eastAsiaTheme="minorEastAsia" w:hAnsi="Arial" w:cs="Arial"/>
          <w:sz w:val="20"/>
          <w:szCs w:val="20"/>
        </w:rPr>
        <w:t>biodegradable COD (</w:t>
      </w:r>
      <w:r w:rsidR="004567F8">
        <w:rPr>
          <w:rFonts w:ascii="Arial" w:eastAsiaTheme="minorEastAsia" w:hAnsi="Arial" w:cs="Arial"/>
          <w:sz w:val="20"/>
          <w:szCs w:val="20"/>
        </w:rPr>
        <w:t>R</w:t>
      </w:r>
      <w:r w:rsidR="00E132A0">
        <w:rPr>
          <w:rFonts w:ascii="Arial" w:eastAsiaTheme="minorEastAsia" w:hAnsi="Arial" w:cs="Arial"/>
          <w:sz w:val="20"/>
          <w:szCs w:val="20"/>
        </w:rPr>
        <w:t>BCOD)</w:t>
      </w:r>
      <w:r w:rsidR="00A92048">
        <w:rPr>
          <w:rFonts w:ascii="Arial" w:eastAsiaTheme="minorEastAsia" w:hAnsi="Arial" w:cs="Arial"/>
          <w:sz w:val="20"/>
          <w:szCs w:val="20"/>
        </w:rPr>
        <w:t>.</w:t>
      </w:r>
    </w:p>
    <w:p w14:paraId="23C365FB" w14:textId="691BA88C" w:rsidR="003F19EE" w:rsidRPr="003F19EE" w:rsidRDefault="00FB4DB8" w:rsidP="00F95B67">
      <w:pPr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T</w:t>
      </w:r>
      <w:r w:rsidR="00A92048">
        <w:rPr>
          <w:rFonts w:ascii="Arial" w:eastAsiaTheme="minorEastAsia" w:hAnsi="Arial" w:cs="Arial"/>
          <w:sz w:val="20"/>
          <w:szCs w:val="20"/>
        </w:rPr>
        <w:t xml:space="preserve">he effect of the </w:t>
      </w:r>
      <w:r w:rsidR="00E132A0">
        <w:rPr>
          <w:rFonts w:ascii="Arial" w:eastAsiaTheme="minorEastAsia" w:hAnsi="Arial" w:cs="Arial"/>
          <w:sz w:val="20"/>
          <w:szCs w:val="20"/>
        </w:rPr>
        <w:t>BCOD</w:t>
      </w: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="009F6537">
        <w:rPr>
          <w:rFonts w:ascii="Arial" w:eastAsiaTheme="minorEastAsia" w:hAnsi="Arial" w:cs="Arial"/>
          <w:sz w:val="20"/>
          <w:szCs w:val="20"/>
        </w:rPr>
        <w:t>concentration</w:t>
      </w:r>
      <w:r w:rsidR="00A92048">
        <w:rPr>
          <w:rFonts w:ascii="Arial" w:eastAsiaTheme="minorEastAsia" w:hAnsi="Arial" w:cs="Arial"/>
          <w:sz w:val="20"/>
          <w:szCs w:val="20"/>
        </w:rPr>
        <w:t xml:space="preserve"> on the potential revenue </w:t>
      </w:r>
      <w:r>
        <w:rPr>
          <w:rFonts w:ascii="Arial" w:eastAsiaTheme="minorEastAsia" w:hAnsi="Arial" w:cs="Arial"/>
          <w:sz w:val="20"/>
          <w:szCs w:val="20"/>
        </w:rPr>
        <w:t>attainable</w:t>
      </w:r>
      <w:r w:rsidR="00B663B6">
        <w:rPr>
          <w:rFonts w:ascii="Arial" w:eastAsiaTheme="minorEastAsia" w:hAnsi="Arial" w:cs="Arial"/>
          <w:sz w:val="20"/>
          <w:szCs w:val="20"/>
        </w:rPr>
        <w:t xml:space="preserve"> is </w:t>
      </w:r>
      <w:r w:rsidR="009F6537">
        <w:rPr>
          <w:rFonts w:ascii="Arial" w:eastAsiaTheme="minorEastAsia" w:hAnsi="Arial" w:cs="Arial"/>
          <w:sz w:val="20"/>
          <w:szCs w:val="20"/>
        </w:rPr>
        <w:t>highlighted by</w:t>
      </w:r>
      <w:r>
        <w:rPr>
          <w:rFonts w:ascii="Arial" w:eastAsiaTheme="minorEastAsia" w:hAnsi="Arial" w:cs="Arial"/>
          <w:sz w:val="20"/>
          <w:szCs w:val="20"/>
        </w:rPr>
        <w:t xml:space="preserve"> comparing</w:t>
      </w:r>
      <w:r w:rsidR="006B6A18">
        <w:rPr>
          <w:rFonts w:ascii="Arial" w:eastAsiaTheme="minorEastAsia" w:hAnsi="Arial" w:cs="Arial"/>
          <w:sz w:val="20"/>
          <w:szCs w:val="20"/>
        </w:rPr>
        <w:t xml:space="preserve"> </w:t>
      </w:r>
      <w:r w:rsidR="00A92048">
        <w:rPr>
          <w:rFonts w:ascii="Arial" w:eastAsiaTheme="minorEastAsia" w:hAnsi="Arial" w:cs="Arial"/>
          <w:sz w:val="20"/>
          <w:szCs w:val="20"/>
        </w:rPr>
        <w:t xml:space="preserve">Glycol waste </w:t>
      </w:r>
      <w:r w:rsidR="006B6A18">
        <w:rPr>
          <w:rFonts w:ascii="Arial" w:eastAsiaTheme="minorEastAsia" w:hAnsi="Arial" w:cs="Arial"/>
          <w:sz w:val="20"/>
          <w:szCs w:val="20"/>
        </w:rPr>
        <w:t xml:space="preserve">3 and 4 in table 3, they possess a </w:t>
      </w:r>
      <w:r>
        <w:rPr>
          <w:rFonts w:ascii="Arial" w:eastAsiaTheme="minorEastAsia" w:hAnsi="Arial" w:cs="Arial"/>
          <w:sz w:val="20"/>
          <w:szCs w:val="20"/>
        </w:rPr>
        <w:t>s</w:t>
      </w:r>
      <w:r w:rsidR="00B663B6">
        <w:rPr>
          <w:rFonts w:ascii="Arial" w:eastAsiaTheme="minorEastAsia" w:hAnsi="Arial" w:cs="Arial"/>
          <w:sz w:val="20"/>
          <w:szCs w:val="20"/>
        </w:rPr>
        <w:t>imilar COD concentration but due to the difference in</w:t>
      </w:r>
      <w:r w:rsidR="009F6537">
        <w:rPr>
          <w:rFonts w:ascii="Arial" w:eastAsiaTheme="minorEastAsia" w:hAnsi="Arial" w:cs="Arial"/>
          <w:sz w:val="20"/>
          <w:szCs w:val="20"/>
        </w:rPr>
        <w:t xml:space="preserve"> BCOD from 83-97% the difference in</w:t>
      </w:r>
      <w:r w:rsidR="00B663B6">
        <w:rPr>
          <w:rFonts w:ascii="Arial" w:eastAsiaTheme="minorEastAsia" w:hAnsi="Arial" w:cs="Arial"/>
          <w:sz w:val="20"/>
          <w:szCs w:val="20"/>
        </w:rPr>
        <w:t xml:space="preserve"> revenue ranges from 278-328 £/t of substrate as received.</w:t>
      </w:r>
    </w:p>
    <w:p w14:paraId="3B4DD006" w14:textId="75278D88" w:rsidR="00E11121" w:rsidRPr="00FB4DB8" w:rsidRDefault="00AB71A6" w:rsidP="00AB71A6">
      <w:pPr>
        <w:ind w:left="1440" w:hanging="1440"/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b/>
          <w:sz w:val="20"/>
          <w:szCs w:val="20"/>
        </w:rPr>
        <w:t>Table 3:</w:t>
      </w:r>
      <w:r>
        <w:rPr>
          <w:rFonts w:ascii="Arial" w:eastAsiaTheme="minorEastAsia" w:hAnsi="Arial" w:cs="Arial"/>
          <w:b/>
          <w:sz w:val="20"/>
          <w:szCs w:val="20"/>
        </w:rPr>
        <w:tab/>
      </w:r>
      <w:r w:rsidR="00E11121" w:rsidRPr="003C1FC1">
        <w:rPr>
          <w:rFonts w:ascii="Arial" w:hAnsi="Arial" w:cs="Arial"/>
          <w:b/>
          <w:sz w:val="20"/>
          <w:szCs w:val="20"/>
        </w:rPr>
        <w:t>Data providi</w:t>
      </w:r>
      <w:r w:rsidR="00E11121">
        <w:rPr>
          <w:rFonts w:ascii="Arial" w:hAnsi="Arial" w:cs="Arial"/>
          <w:b/>
          <w:sz w:val="20"/>
          <w:szCs w:val="20"/>
        </w:rPr>
        <w:t>ng comparison between COD kg/m</w:t>
      </w:r>
      <w:r w:rsidR="00E11121">
        <w:rPr>
          <w:rFonts w:ascii="Arial" w:hAnsi="Arial" w:cs="Arial"/>
          <w:b/>
          <w:sz w:val="20"/>
          <w:szCs w:val="20"/>
          <w:vertAlign w:val="superscript"/>
        </w:rPr>
        <w:t>3</w:t>
      </w:r>
      <w:r w:rsidR="003F19EE">
        <w:rPr>
          <w:rFonts w:ascii="Arial" w:hAnsi="Arial" w:cs="Arial"/>
          <w:b/>
          <w:sz w:val="20"/>
          <w:szCs w:val="20"/>
        </w:rPr>
        <w:t>,</w:t>
      </w:r>
      <w:r w:rsidR="00B663B6">
        <w:rPr>
          <w:rFonts w:ascii="Arial" w:hAnsi="Arial" w:cs="Arial"/>
          <w:b/>
          <w:sz w:val="20"/>
          <w:szCs w:val="20"/>
        </w:rPr>
        <w:t xml:space="preserve"> </w:t>
      </w:r>
      <w:r w:rsidR="004511A5">
        <w:rPr>
          <w:rFonts w:ascii="Arial" w:hAnsi="Arial" w:cs="Arial"/>
          <w:b/>
          <w:sz w:val="20"/>
          <w:szCs w:val="20"/>
        </w:rPr>
        <w:t>m</w:t>
      </w:r>
      <w:r w:rsidR="004511A5">
        <w:rPr>
          <w:rFonts w:ascii="Arial" w:hAnsi="Arial" w:cs="Arial"/>
          <w:b/>
          <w:sz w:val="20"/>
          <w:szCs w:val="20"/>
          <w:vertAlign w:val="superscript"/>
        </w:rPr>
        <w:t>3</w:t>
      </w:r>
      <w:r w:rsidR="00B663B6">
        <w:rPr>
          <w:rFonts w:ascii="Arial" w:hAnsi="Arial" w:cs="Arial"/>
          <w:b/>
          <w:sz w:val="20"/>
          <w:szCs w:val="20"/>
        </w:rPr>
        <w:t>.CH</w:t>
      </w:r>
      <w:r w:rsidR="00B663B6">
        <w:rPr>
          <w:rFonts w:ascii="Arial" w:hAnsi="Arial" w:cs="Arial"/>
          <w:b/>
          <w:sz w:val="20"/>
          <w:szCs w:val="20"/>
          <w:vertAlign w:val="subscript"/>
        </w:rPr>
        <w:t>4</w:t>
      </w:r>
      <w:r w:rsidR="00B663B6">
        <w:rPr>
          <w:rFonts w:ascii="Arial" w:hAnsi="Arial" w:cs="Arial"/>
          <w:b/>
          <w:sz w:val="20"/>
          <w:szCs w:val="20"/>
        </w:rPr>
        <w:t xml:space="preserve"> </w:t>
      </w:r>
      <w:r w:rsidR="00E11121">
        <w:rPr>
          <w:rFonts w:ascii="Arial" w:hAnsi="Arial" w:cs="Arial"/>
          <w:b/>
          <w:sz w:val="20"/>
          <w:szCs w:val="20"/>
        </w:rPr>
        <w:t>/</w:t>
      </w:r>
      <w:proofErr w:type="spellStart"/>
      <w:r w:rsidR="00E11121">
        <w:rPr>
          <w:rFonts w:ascii="Arial" w:hAnsi="Arial" w:cs="Arial"/>
          <w:b/>
          <w:sz w:val="20"/>
          <w:szCs w:val="20"/>
        </w:rPr>
        <w:t>t.COD</w:t>
      </w:r>
      <w:proofErr w:type="spellEnd"/>
      <w:r w:rsidR="004511A5">
        <w:rPr>
          <w:rFonts w:ascii="Arial" w:hAnsi="Arial" w:cs="Arial"/>
          <w:b/>
          <w:sz w:val="20"/>
          <w:szCs w:val="20"/>
        </w:rPr>
        <w:t>, m</w:t>
      </w:r>
      <w:r w:rsidR="004511A5">
        <w:rPr>
          <w:rFonts w:ascii="Arial" w:hAnsi="Arial" w:cs="Arial"/>
          <w:b/>
          <w:sz w:val="20"/>
          <w:szCs w:val="20"/>
          <w:vertAlign w:val="superscript"/>
        </w:rPr>
        <w:t>3</w:t>
      </w:r>
      <w:r w:rsidR="00B663B6">
        <w:rPr>
          <w:rFonts w:ascii="Arial" w:hAnsi="Arial" w:cs="Arial"/>
          <w:b/>
          <w:sz w:val="20"/>
          <w:szCs w:val="20"/>
        </w:rPr>
        <w:t>.CH</w:t>
      </w:r>
      <w:r w:rsidR="00B663B6">
        <w:rPr>
          <w:rFonts w:ascii="Arial" w:hAnsi="Arial" w:cs="Arial"/>
          <w:b/>
          <w:sz w:val="20"/>
          <w:szCs w:val="20"/>
          <w:vertAlign w:val="subscript"/>
        </w:rPr>
        <w:t>4</w:t>
      </w:r>
      <w:r w:rsidR="00E11121" w:rsidRPr="003C1FC1">
        <w:rPr>
          <w:rFonts w:ascii="Arial" w:hAnsi="Arial" w:cs="Arial"/>
          <w:b/>
          <w:sz w:val="20"/>
          <w:szCs w:val="20"/>
        </w:rPr>
        <w:t>/t.as rec. and Revenue £/t of substrate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729"/>
        <w:gridCol w:w="1302"/>
        <w:gridCol w:w="2067"/>
        <w:gridCol w:w="1134"/>
        <w:gridCol w:w="1701"/>
        <w:gridCol w:w="1701"/>
      </w:tblGrid>
      <w:tr w:rsidR="00FB4DB8" w:rsidRPr="00FB4DB8" w14:paraId="75F43AF8" w14:textId="77777777" w:rsidTr="004567F8">
        <w:trPr>
          <w:trHeight w:val="300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F60E" w14:textId="7E0BCC46" w:rsidR="00FB4DB8" w:rsidRPr="00FB4DB8" w:rsidRDefault="004567F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sample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5C03" w14:textId="646C111B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COD kg/m</w:t>
            </w:r>
            <w:r w:rsidRPr="004567F8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D2A2" w14:textId="7D552491" w:rsidR="00FB4DB8" w:rsidRPr="00FB4DB8" w:rsidRDefault="004511A5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.CH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4</w:t>
            </w:r>
            <w:r w:rsidR="00FB4DB8"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/</w:t>
            </w:r>
            <w:proofErr w:type="spellStart"/>
            <w:r w:rsidR="00FB4DB8"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t.COD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app.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47EC" w14:textId="5BE0187E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% </w:t>
            </w:r>
            <w:r w:rsidR="004567F8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BCOD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15FB" w14:textId="3286B9CA" w:rsidR="00FB4DB8" w:rsidRPr="00FB4DB8" w:rsidRDefault="004511A5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.CH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en-GB"/>
              </w:rPr>
              <w:t>4</w:t>
            </w:r>
            <w:r w:rsidR="00FB4DB8"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/t.as rec.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1195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£/t of substrate</w:t>
            </w:r>
          </w:p>
        </w:tc>
      </w:tr>
      <w:tr w:rsidR="00FB4DB8" w:rsidRPr="00FB4DB8" w14:paraId="384F007E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44FD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725B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1230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DBBC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8A7F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03C1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BFE1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199</w:t>
            </w:r>
          </w:p>
        </w:tc>
      </w:tr>
      <w:tr w:rsidR="00FB4DB8" w:rsidRPr="00FB4DB8" w14:paraId="72A05051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AEE0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9DB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598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72BB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4B3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A025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834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108</w:t>
            </w:r>
          </w:p>
        </w:tc>
      </w:tr>
      <w:tr w:rsidR="00FB4DB8" w:rsidRPr="00FB4DB8" w14:paraId="15E3A00E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2F5C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A0AF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1186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1F4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FDF8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E88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C620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328</w:t>
            </w:r>
          </w:p>
        </w:tc>
      </w:tr>
      <w:tr w:rsidR="00FB4DB8" w:rsidRPr="00FB4DB8" w14:paraId="67FB3A67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F840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8DCF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1180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0E1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3A0B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9DD3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7BB9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278</w:t>
            </w:r>
          </w:p>
        </w:tc>
      </w:tr>
      <w:tr w:rsidR="00FB4DB8" w:rsidRPr="00FB4DB8" w14:paraId="74AF663B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6539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1374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1381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F127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3EDB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41A8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ABAA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394</w:t>
            </w:r>
          </w:p>
        </w:tc>
      </w:tr>
      <w:tr w:rsidR="00FB4DB8" w:rsidRPr="00FB4DB8" w14:paraId="457D998D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DE99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3C1E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1160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2F01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069E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994A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871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FB4DB8" w:rsidRPr="00FB4DB8" w14:paraId="1B80E94B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9228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03DC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1445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0E87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1168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9DC0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7AF5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229</w:t>
            </w:r>
          </w:p>
        </w:tc>
      </w:tr>
      <w:tr w:rsidR="00FB4DB8" w:rsidRPr="00FB4DB8" w14:paraId="3A1C703A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9606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2B5D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1030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57B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F107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5736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8FE7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110</w:t>
            </w:r>
          </w:p>
        </w:tc>
      </w:tr>
      <w:tr w:rsidR="00FB4DB8" w:rsidRPr="00FB4DB8" w14:paraId="4AF0CB72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3CB4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CB36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196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C058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AEC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2A8E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80E0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</w:tr>
      <w:tr w:rsidR="00FB4DB8" w:rsidRPr="00FB4DB8" w14:paraId="728DB69A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A57D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746A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1760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F5B5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C325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4A98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7AAA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390</w:t>
            </w:r>
          </w:p>
        </w:tc>
      </w:tr>
      <w:tr w:rsidR="00FB4DB8" w:rsidRPr="00FB4DB8" w14:paraId="1A759269" w14:textId="77777777" w:rsidTr="004567F8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32E6" w14:textId="77777777" w:rsidR="00FB4DB8" w:rsidRPr="00FB4DB8" w:rsidRDefault="00FB4DB8" w:rsidP="00FB4D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Glycol waste 11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6C42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lang w:eastAsia="en-GB"/>
              </w:rPr>
              <w:t>1521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FD7C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7243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439E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BE9F" w14:textId="77777777" w:rsidR="00FB4DB8" w:rsidRPr="00FB4DB8" w:rsidRDefault="00FB4DB8" w:rsidP="004567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4DB8">
              <w:rPr>
                <w:rFonts w:ascii="Calibri" w:eastAsia="Times New Roman" w:hAnsi="Calibri" w:cs="Calibri"/>
                <w:color w:val="000000"/>
                <w:lang w:eastAsia="en-GB"/>
              </w:rPr>
              <w:t>397</w:t>
            </w:r>
          </w:p>
        </w:tc>
      </w:tr>
    </w:tbl>
    <w:p w14:paraId="6B4E5768" w14:textId="56970C23" w:rsidR="00D16E83" w:rsidRDefault="00D16E83">
      <w:pPr>
        <w:rPr>
          <w:rFonts w:ascii="Arial" w:hAnsi="Arial" w:cs="Arial"/>
          <w:b/>
          <w:sz w:val="24"/>
          <w:szCs w:val="24"/>
        </w:rPr>
      </w:pPr>
    </w:p>
    <w:p w14:paraId="2176654C" w14:textId="44C6A71E" w:rsidR="00052A00" w:rsidRPr="00AB3F46" w:rsidRDefault="00052A00">
      <w:pPr>
        <w:rPr>
          <w:rFonts w:ascii="Arial" w:hAnsi="Arial" w:cs="Arial"/>
          <w:b/>
          <w:sz w:val="24"/>
          <w:szCs w:val="24"/>
        </w:rPr>
      </w:pPr>
      <w:r w:rsidRPr="00AB3F46">
        <w:rPr>
          <w:rFonts w:ascii="Arial" w:hAnsi="Arial" w:cs="Arial"/>
          <w:b/>
          <w:sz w:val="24"/>
          <w:szCs w:val="24"/>
        </w:rPr>
        <w:t>Summary</w:t>
      </w:r>
    </w:p>
    <w:p w14:paraId="5618E767" w14:textId="0F802951" w:rsidR="00250F01" w:rsidRPr="00AB3F46" w:rsidRDefault="00250F01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Previous studies have shown that </w:t>
      </w:r>
      <w:r w:rsidR="004567F8">
        <w:rPr>
          <w:rFonts w:ascii="Arial" w:hAnsi="Arial" w:cs="Arial"/>
          <w:sz w:val="20"/>
          <w:szCs w:val="20"/>
        </w:rPr>
        <w:t xml:space="preserve">certain </w:t>
      </w:r>
      <w:r w:rsidRPr="00AB3F46">
        <w:rPr>
          <w:rFonts w:ascii="Arial" w:hAnsi="Arial" w:cs="Arial"/>
          <w:sz w:val="20"/>
          <w:szCs w:val="20"/>
        </w:rPr>
        <w:t xml:space="preserve">methods utilised to determine the </w:t>
      </w:r>
      <w:r w:rsidR="004567F8">
        <w:rPr>
          <w:rFonts w:ascii="Arial" w:hAnsi="Arial" w:cs="Arial"/>
          <w:sz w:val="20"/>
          <w:szCs w:val="20"/>
        </w:rPr>
        <w:t>energy yield from a feedstock</w:t>
      </w:r>
      <w:r w:rsidRPr="00AB3F46">
        <w:rPr>
          <w:rFonts w:ascii="Arial" w:hAnsi="Arial" w:cs="Arial"/>
          <w:sz w:val="20"/>
          <w:szCs w:val="20"/>
        </w:rPr>
        <w:t xml:space="preserve"> do not provide an accurate quantitation of the potential methane that can be produced, as they do not take into account biodegradability or potential inhibitory properties that a feedstock may possess</w:t>
      </w:r>
      <w:r w:rsidR="0052075D" w:rsidRPr="00AB3F46">
        <w:rPr>
          <w:rFonts w:ascii="Arial" w:hAnsi="Arial" w:cs="Arial"/>
          <w:sz w:val="20"/>
          <w:szCs w:val="20"/>
        </w:rPr>
        <w:t>.</w:t>
      </w:r>
    </w:p>
    <w:p w14:paraId="635E9CC4" w14:textId="3B56F0D5" w:rsidR="00D16E83" w:rsidRDefault="00250F01" w:rsidP="007878D4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 xml:space="preserve">This study has shown there is a high degree </w:t>
      </w:r>
      <w:r w:rsidR="0052075D" w:rsidRPr="00AB3F46">
        <w:rPr>
          <w:rFonts w:ascii="Arial" w:hAnsi="Arial" w:cs="Arial"/>
          <w:sz w:val="20"/>
          <w:szCs w:val="20"/>
        </w:rPr>
        <w:t xml:space="preserve">of variation between feedstocks of a certain subgroup such as source </w:t>
      </w:r>
      <w:r w:rsidR="00091BD5" w:rsidRPr="00AB3F46">
        <w:rPr>
          <w:rFonts w:ascii="Arial" w:hAnsi="Arial" w:cs="Arial"/>
          <w:sz w:val="20"/>
          <w:szCs w:val="20"/>
        </w:rPr>
        <w:t>separated</w:t>
      </w:r>
      <w:r w:rsidR="0052075D" w:rsidRPr="00AB3F46">
        <w:rPr>
          <w:rFonts w:ascii="Arial" w:hAnsi="Arial" w:cs="Arial"/>
          <w:sz w:val="20"/>
          <w:szCs w:val="20"/>
        </w:rPr>
        <w:t xml:space="preserve"> food waste and </w:t>
      </w:r>
      <w:r w:rsidR="001A0966" w:rsidRPr="00AB3F46">
        <w:rPr>
          <w:rFonts w:ascii="Arial" w:hAnsi="Arial" w:cs="Arial"/>
          <w:sz w:val="20"/>
          <w:szCs w:val="20"/>
        </w:rPr>
        <w:t>trade effluents.</w:t>
      </w:r>
      <w:r w:rsidR="00402484">
        <w:rPr>
          <w:rFonts w:ascii="Arial" w:hAnsi="Arial" w:cs="Arial"/>
          <w:sz w:val="20"/>
          <w:szCs w:val="20"/>
        </w:rPr>
        <w:t xml:space="preserve"> BMP data can be </w:t>
      </w:r>
      <w:r w:rsidR="004567F8">
        <w:rPr>
          <w:rFonts w:ascii="Arial" w:hAnsi="Arial" w:cs="Arial"/>
          <w:sz w:val="20"/>
          <w:szCs w:val="20"/>
        </w:rPr>
        <w:t xml:space="preserve">used to indicate methane yield and </w:t>
      </w:r>
      <w:r w:rsidR="00402484">
        <w:rPr>
          <w:rFonts w:ascii="Arial" w:hAnsi="Arial" w:cs="Arial"/>
          <w:sz w:val="20"/>
          <w:szCs w:val="20"/>
        </w:rPr>
        <w:t xml:space="preserve">biodegradability </w:t>
      </w:r>
      <w:r w:rsidR="004567F8">
        <w:rPr>
          <w:rFonts w:ascii="Arial" w:hAnsi="Arial" w:cs="Arial"/>
          <w:sz w:val="20"/>
          <w:szCs w:val="20"/>
        </w:rPr>
        <w:t xml:space="preserve">potential.  </w:t>
      </w:r>
    </w:p>
    <w:p w14:paraId="1F3B70A0" w14:textId="73689546" w:rsidR="007878D4" w:rsidRDefault="001A0966" w:rsidP="007878D4">
      <w:pPr>
        <w:rPr>
          <w:rFonts w:ascii="Arial" w:hAnsi="Arial" w:cs="Arial"/>
          <w:sz w:val="20"/>
          <w:szCs w:val="20"/>
        </w:rPr>
      </w:pPr>
      <w:r w:rsidRPr="00AB3F46">
        <w:rPr>
          <w:rFonts w:ascii="Arial" w:hAnsi="Arial" w:cs="Arial"/>
          <w:sz w:val="20"/>
          <w:szCs w:val="20"/>
        </w:rPr>
        <w:t>W</w:t>
      </w:r>
      <w:r w:rsidR="00705A4A" w:rsidRPr="00AB3F46">
        <w:rPr>
          <w:rFonts w:ascii="Arial" w:hAnsi="Arial" w:cs="Arial"/>
          <w:sz w:val="20"/>
          <w:szCs w:val="20"/>
        </w:rPr>
        <w:t>hen an accurate measure of the biochemical methane potential</w:t>
      </w:r>
      <w:r w:rsidRPr="00AB3F46">
        <w:rPr>
          <w:rFonts w:ascii="Arial" w:hAnsi="Arial" w:cs="Arial"/>
          <w:sz w:val="20"/>
          <w:szCs w:val="20"/>
        </w:rPr>
        <w:t xml:space="preserve"> </w:t>
      </w:r>
      <w:r w:rsidR="00705A4A" w:rsidRPr="00AB3F46">
        <w:rPr>
          <w:rFonts w:ascii="Arial" w:hAnsi="Arial" w:cs="Arial"/>
          <w:sz w:val="20"/>
          <w:szCs w:val="20"/>
        </w:rPr>
        <w:t xml:space="preserve">is required for substrate pre-screening, plant </w:t>
      </w:r>
      <w:r w:rsidRPr="00AB3F46">
        <w:rPr>
          <w:rFonts w:ascii="Arial" w:hAnsi="Arial" w:cs="Arial"/>
          <w:sz w:val="20"/>
          <w:szCs w:val="20"/>
        </w:rPr>
        <w:t>design</w:t>
      </w:r>
      <w:r w:rsidR="00705A4A" w:rsidRPr="00AB3F46">
        <w:rPr>
          <w:rFonts w:ascii="Arial" w:hAnsi="Arial" w:cs="Arial"/>
          <w:sz w:val="20"/>
          <w:szCs w:val="20"/>
        </w:rPr>
        <w:t xml:space="preserve"> </w:t>
      </w:r>
      <w:r w:rsidRPr="00AB3F46">
        <w:rPr>
          <w:rFonts w:ascii="Arial" w:hAnsi="Arial" w:cs="Arial"/>
          <w:sz w:val="20"/>
          <w:szCs w:val="20"/>
        </w:rPr>
        <w:t>or the assigning of gate fees, the experimental method for BMP is an invaluable tool to assess the energy value of a feedstock for anaerobic digestion</w:t>
      </w:r>
      <w:r w:rsidR="00BC7440" w:rsidRPr="00AB3F46">
        <w:rPr>
          <w:rFonts w:ascii="Arial" w:hAnsi="Arial" w:cs="Arial"/>
          <w:sz w:val="20"/>
          <w:szCs w:val="20"/>
        </w:rPr>
        <w:t>.</w:t>
      </w:r>
      <w:r w:rsidRPr="00AB3F46">
        <w:rPr>
          <w:rFonts w:ascii="Arial" w:hAnsi="Arial" w:cs="Arial"/>
          <w:sz w:val="20"/>
          <w:szCs w:val="20"/>
        </w:rPr>
        <w:t xml:space="preserve">  </w:t>
      </w:r>
    </w:p>
    <w:p w14:paraId="297215A3" w14:textId="18B4CF7B" w:rsidR="00F62774" w:rsidRDefault="00F62774" w:rsidP="007878D4">
      <w:pPr>
        <w:rPr>
          <w:rFonts w:ascii="Arial" w:hAnsi="Arial" w:cs="Arial"/>
          <w:sz w:val="20"/>
          <w:szCs w:val="20"/>
        </w:rPr>
      </w:pPr>
    </w:p>
    <w:p w14:paraId="6B885D2D" w14:textId="696B69BA" w:rsidR="00F62774" w:rsidRDefault="00F62774" w:rsidP="007878D4">
      <w:pPr>
        <w:rPr>
          <w:rFonts w:ascii="Arial" w:hAnsi="Arial" w:cs="Arial"/>
          <w:sz w:val="20"/>
          <w:szCs w:val="20"/>
        </w:rPr>
      </w:pPr>
    </w:p>
    <w:p w14:paraId="58C3F171" w14:textId="701252F7" w:rsidR="00F62774" w:rsidRDefault="00F62774" w:rsidP="007878D4">
      <w:pPr>
        <w:rPr>
          <w:rFonts w:ascii="Arial" w:hAnsi="Arial" w:cs="Arial"/>
          <w:sz w:val="20"/>
          <w:szCs w:val="20"/>
        </w:rPr>
      </w:pPr>
    </w:p>
    <w:p w14:paraId="0A05C28C" w14:textId="7BB9735A" w:rsidR="00F62774" w:rsidRDefault="00F62774" w:rsidP="007878D4">
      <w:pPr>
        <w:rPr>
          <w:rFonts w:ascii="Arial" w:hAnsi="Arial" w:cs="Arial"/>
          <w:sz w:val="20"/>
          <w:szCs w:val="20"/>
        </w:rPr>
      </w:pPr>
    </w:p>
    <w:p w14:paraId="28262EDF" w14:textId="5BE0F681" w:rsidR="004C7512" w:rsidRDefault="004C7512" w:rsidP="007878D4">
      <w:pPr>
        <w:rPr>
          <w:rFonts w:ascii="Arial" w:hAnsi="Arial" w:cs="Arial"/>
          <w:sz w:val="20"/>
          <w:szCs w:val="20"/>
        </w:rPr>
      </w:pPr>
    </w:p>
    <w:p w14:paraId="53F1B104" w14:textId="77777777" w:rsidR="00F62774" w:rsidRPr="007878D4" w:rsidRDefault="00F62774" w:rsidP="007878D4">
      <w:pPr>
        <w:rPr>
          <w:rFonts w:ascii="Arial" w:hAnsi="Arial" w:cs="Arial"/>
          <w:sz w:val="20"/>
          <w:szCs w:val="20"/>
        </w:rPr>
      </w:pPr>
    </w:p>
    <w:p w14:paraId="6E117652" w14:textId="77777777" w:rsidR="004567F8" w:rsidRDefault="004567F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7E6FB5F" w14:textId="0E33A36E" w:rsidR="00F8162E" w:rsidRPr="004567F8" w:rsidRDefault="00F8162E" w:rsidP="007878D4">
      <w:pPr>
        <w:rPr>
          <w:rFonts w:ascii="Arial" w:hAnsi="Arial" w:cs="Arial"/>
          <w:b/>
          <w:sz w:val="24"/>
          <w:szCs w:val="24"/>
        </w:rPr>
      </w:pPr>
      <w:r w:rsidRPr="004567F8">
        <w:rPr>
          <w:rFonts w:ascii="Arial" w:hAnsi="Arial" w:cs="Arial"/>
          <w:b/>
          <w:sz w:val="24"/>
          <w:szCs w:val="24"/>
        </w:rPr>
        <w:lastRenderedPageBreak/>
        <w:t>References</w:t>
      </w:r>
    </w:p>
    <w:p w14:paraId="6711CB52" w14:textId="75B06C1B" w:rsidR="00F14F13" w:rsidRDefault="00F14F13" w:rsidP="007878D4">
      <w:pPr>
        <w:rPr>
          <w:rFonts w:ascii="Arial" w:hAnsi="Arial" w:cs="Arial"/>
          <w:sz w:val="20"/>
          <w:szCs w:val="20"/>
        </w:rPr>
      </w:pPr>
      <w:proofErr w:type="spellStart"/>
      <w:r w:rsidRPr="007878D4">
        <w:rPr>
          <w:rFonts w:ascii="Arial" w:hAnsi="Arial" w:cs="Arial"/>
          <w:sz w:val="20"/>
          <w:szCs w:val="20"/>
        </w:rPr>
        <w:t>Labatut</w:t>
      </w:r>
      <w:proofErr w:type="spellEnd"/>
      <w:r w:rsidRPr="007878D4">
        <w:rPr>
          <w:rFonts w:ascii="Arial" w:hAnsi="Arial" w:cs="Arial"/>
          <w:sz w:val="20"/>
          <w:szCs w:val="20"/>
        </w:rPr>
        <w:t xml:space="preserve">, R. </w:t>
      </w:r>
      <w:proofErr w:type="spellStart"/>
      <w:r w:rsidRPr="007878D4">
        <w:rPr>
          <w:rFonts w:ascii="Arial" w:hAnsi="Arial" w:cs="Arial"/>
          <w:sz w:val="20"/>
          <w:szCs w:val="20"/>
        </w:rPr>
        <w:t>Largus</w:t>
      </w:r>
      <w:proofErr w:type="spellEnd"/>
      <w:r w:rsidRPr="007878D4">
        <w:rPr>
          <w:rFonts w:ascii="Arial" w:hAnsi="Arial" w:cs="Arial"/>
          <w:sz w:val="20"/>
          <w:szCs w:val="20"/>
        </w:rPr>
        <w:t xml:space="preserve"> T. </w:t>
      </w:r>
      <w:proofErr w:type="spellStart"/>
      <w:r w:rsidRPr="007878D4">
        <w:rPr>
          <w:rFonts w:ascii="Arial" w:hAnsi="Arial" w:cs="Arial"/>
          <w:sz w:val="20"/>
          <w:szCs w:val="20"/>
        </w:rPr>
        <w:t>Angenent</w:t>
      </w:r>
      <w:proofErr w:type="spellEnd"/>
      <w:r w:rsidRPr="007878D4">
        <w:rPr>
          <w:rFonts w:ascii="Arial" w:hAnsi="Arial" w:cs="Arial"/>
          <w:sz w:val="20"/>
          <w:szCs w:val="20"/>
        </w:rPr>
        <w:t>, L. Scott, N. (2011)</w:t>
      </w:r>
      <w:r w:rsidR="006B4980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Biochemical methane potential and biodegradability of complex organic substrates</w:t>
      </w:r>
      <w:r w:rsidR="004567F8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3C4B">
        <w:rPr>
          <w:rFonts w:ascii="Arial" w:hAnsi="Arial" w:cs="Arial"/>
          <w:i/>
          <w:sz w:val="20"/>
          <w:szCs w:val="20"/>
        </w:rPr>
        <w:t>Bioresource</w:t>
      </w:r>
      <w:proofErr w:type="spellEnd"/>
      <w:r w:rsidRPr="00453C4B">
        <w:rPr>
          <w:rFonts w:ascii="Arial" w:hAnsi="Arial" w:cs="Arial"/>
          <w:i/>
          <w:sz w:val="20"/>
          <w:szCs w:val="20"/>
        </w:rPr>
        <w:t xml:space="preserve"> Technology</w:t>
      </w:r>
      <w:r w:rsidRPr="007878D4">
        <w:rPr>
          <w:rFonts w:ascii="Arial" w:hAnsi="Arial" w:cs="Arial"/>
          <w:sz w:val="20"/>
          <w:szCs w:val="20"/>
        </w:rPr>
        <w:t xml:space="preserve"> 102, 2255–2264</w:t>
      </w:r>
    </w:p>
    <w:p w14:paraId="672D3172" w14:textId="54170AEF" w:rsidR="00532959" w:rsidRDefault="00532959" w:rsidP="005329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McCarty, P.</w:t>
      </w:r>
      <w:r w:rsidRPr="00532959">
        <w:rPr>
          <w:rFonts w:ascii="Arial" w:hAnsi="Arial" w:cs="Arial"/>
          <w:sz w:val="20"/>
          <w:szCs w:val="20"/>
        </w:rPr>
        <w:t xml:space="preserve"> </w:t>
      </w:r>
      <w:r w:rsidR="00453C4B">
        <w:rPr>
          <w:rFonts w:ascii="Arial" w:hAnsi="Arial" w:cs="Arial"/>
          <w:sz w:val="20"/>
          <w:szCs w:val="20"/>
        </w:rPr>
        <w:t>(</w:t>
      </w:r>
      <w:r w:rsidRPr="00532959">
        <w:rPr>
          <w:rFonts w:ascii="Arial" w:hAnsi="Arial" w:cs="Arial"/>
          <w:sz w:val="20"/>
          <w:szCs w:val="20"/>
        </w:rPr>
        <w:t>1972</w:t>
      </w:r>
      <w:r w:rsidR="00453C4B">
        <w:rPr>
          <w:rFonts w:ascii="Arial" w:hAnsi="Arial" w:cs="Arial"/>
          <w:sz w:val="20"/>
          <w:szCs w:val="20"/>
        </w:rPr>
        <w:t>)</w:t>
      </w:r>
      <w:r w:rsidRPr="00532959">
        <w:rPr>
          <w:rFonts w:ascii="Arial" w:hAnsi="Arial" w:cs="Arial"/>
          <w:sz w:val="20"/>
          <w:szCs w:val="20"/>
        </w:rPr>
        <w:t>. Energetics of organic matter degra</w:t>
      </w:r>
      <w:r>
        <w:rPr>
          <w:rFonts w:ascii="Arial" w:hAnsi="Arial" w:cs="Arial"/>
          <w:sz w:val="20"/>
          <w:szCs w:val="20"/>
        </w:rPr>
        <w:t xml:space="preserve">dation. </w:t>
      </w:r>
      <w:r w:rsidRPr="00453C4B">
        <w:rPr>
          <w:rFonts w:ascii="Arial" w:hAnsi="Arial" w:cs="Arial"/>
          <w:i/>
          <w:sz w:val="20"/>
          <w:szCs w:val="20"/>
        </w:rPr>
        <w:t>Water Pollution Microbiology</w:t>
      </w:r>
      <w:r w:rsidRPr="00532959">
        <w:rPr>
          <w:rFonts w:ascii="Arial" w:hAnsi="Arial" w:cs="Arial"/>
          <w:sz w:val="20"/>
          <w:szCs w:val="20"/>
        </w:rPr>
        <w:t xml:space="preserve"> pp. 91–118.</w:t>
      </w:r>
    </w:p>
    <w:p w14:paraId="7A5BA5D2" w14:textId="52B73F21" w:rsidR="00F14F13" w:rsidRDefault="00F14F13" w:rsidP="007878D4">
      <w:pPr>
        <w:rPr>
          <w:rFonts w:ascii="Arial" w:hAnsi="Arial" w:cs="Arial"/>
          <w:sz w:val="20"/>
          <w:szCs w:val="20"/>
        </w:rPr>
      </w:pPr>
      <w:r w:rsidRPr="007878D4">
        <w:rPr>
          <w:rFonts w:ascii="Arial" w:hAnsi="Arial" w:cs="Arial"/>
          <w:sz w:val="20"/>
          <w:szCs w:val="20"/>
        </w:rPr>
        <w:t xml:space="preserve">Walker, M. Zhang, </w:t>
      </w:r>
      <w:proofErr w:type="spellStart"/>
      <w:proofErr w:type="gramStart"/>
      <w:r w:rsidRPr="007878D4">
        <w:rPr>
          <w:rFonts w:ascii="Arial" w:hAnsi="Arial" w:cs="Arial"/>
          <w:sz w:val="20"/>
          <w:szCs w:val="20"/>
        </w:rPr>
        <w:t>Y.Heaven</w:t>
      </w:r>
      <w:proofErr w:type="spellEnd"/>
      <w:proofErr w:type="gramEnd"/>
      <w:r w:rsidRPr="007878D4">
        <w:rPr>
          <w:rFonts w:ascii="Arial" w:hAnsi="Arial" w:cs="Arial"/>
          <w:sz w:val="20"/>
          <w:szCs w:val="20"/>
        </w:rPr>
        <w:t>, S. and Banks, C. (2009)</w:t>
      </w:r>
      <w:r w:rsidR="00453C4B">
        <w:rPr>
          <w:rFonts w:ascii="Arial" w:hAnsi="Arial" w:cs="Arial"/>
          <w:sz w:val="20"/>
          <w:szCs w:val="20"/>
        </w:rPr>
        <w:t xml:space="preserve">. </w:t>
      </w:r>
      <w:r w:rsidRPr="007878D4">
        <w:rPr>
          <w:rFonts w:ascii="Arial" w:hAnsi="Arial" w:cs="Arial"/>
          <w:sz w:val="20"/>
          <w:szCs w:val="20"/>
        </w:rPr>
        <w:t xml:space="preserve"> Potential errors in the quantitative evaluation of biogas production in anaerobic digestion processes. </w:t>
      </w:r>
      <w:proofErr w:type="spellStart"/>
      <w:r w:rsidRPr="00453C4B">
        <w:rPr>
          <w:rFonts w:ascii="Arial" w:hAnsi="Arial" w:cs="Arial"/>
          <w:i/>
          <w:sz w:val="20"/>
          <w:szCs w:val="20"/>
        </w:rPr>
        <w:t>Bioresource</w:t>
      </w:r>
      <w:proofErr w:type="spellEnd"/>
      <w:r w:rsidRPr="00453C4B">
        <w:rPr>
          <w:rFonts w:ascii="Arial" w:hAnsi="Arial" w:cs="Arial"/>
          <w:i/>
          <w:sz w:val="20"/>
          <w:szCs w:val="20"/>
        </w:rPr>
        <w:t xml:space="preserve"> Technology</w:t>
      </w:r>
      <w:r w:rsidRPr="007878D4">
        <w:rPr>
          <w:rFonts w:ascii="Arial" w:hAnsi="Arial" w:cs="Arial"/>
          <w:sz w:val="20"/>
          <w:szCs w:val="20"/>
        </w:rPr>
        <w:t xml:space="preserve"> 100, 6339–6346</w:t>
      </w:r>
    </w:p>
    <w:p w14:paraId="298D1D41" w14:textId="46DA0CDB" w:rsidR="00532959" w:rsidRPr="007878D4" w:rsidRDefault="00532959" w:rsidP="00532959">
      <w:pPr>
        <w:rPr>
          <w:rFonts w:ascii="Arial" w:hAnsi="Arial" w:cs="Arial"/>
          <w:sz w:val="20"/>
          <w:szCs w:val="20"/>
        </w:rPr>
      </w:pPr>
      <w:r w:rsidRPr="00532959">
        <w:rPr>
          <w:rFonts w:ascii="Arial" w:hAnsi="Arial" w:cs="Arial"/>
          <w:sz w:val="20"/>
          <w:szCs w:val="20"/>
        </w:rPr>
        <w:t xml:space="preserve">Symons, G.E., </w:t>
      </w:r>
      <w:proofErr w:type="spellStart"/>
      <w:r w:rsidRPr="00532959">
        <w:rPr>
          <w:rFonts w:ascii="Arial" w:hAnsi="Arial" w:cs="Arial"/>
          <w:sz w:val="20"/>
          <w:szCs w:val="20"/>
        </w:rPr>
        <w:t>Buswell</w:t>
      </w:r>
      <w:proofErr w:type="spellEnd"/>
      <w:r w:rsidRPr="00532959">
        <w:rPr>
          <w:rFonts w:ascii="Arial" w:hAnsi="Arial" w:cs="Arial"/>
          <w:sz w:val="20"/>
          <w:szCs w:val="20"/>
        </w:rPr>
        <w:t xml:space="preserve">, A.M., </w:t>
      </w:r>
      <w:r w:rsidR="00453C4B">
        <w:rPr>
          <w:rFonts w:ascii="Arial" w:hAnsi="Arial" w:cs="Arial"/>
          <w:sz w:val="20"/>
          <w:szCs w:val="20"/>
        </w:rPr>
        <w:t>(</w:t>
      </w:r>
      <w:r w:rsidRPr="00532959">
        <w:rPr>
          <w:rFonts w:ascii="Arial" w:hAnsi="Arial" w:cs="Arial"/>
          <w:sz w:val="20"/>
          <w:szCs w:val="20"/>
        </w:rPr>
        <w:t>1933</w:t>
      </w:r>
      <w:r w:rsidR="00453C4B">
        <w:rPr>
          <w:rFonts w:ascii="Arial" w:hAnsi="Arial" w:cs="Arial"/>
          <w:sz w:val="20"/>
          <w:szCs w:val="20"/>
        </w:rPr>
        <w:t>)</w:t>
      </w:r>
      <w:r w:rsidRPr="00532959">
        <w:rPr>
          <w:rFonts w:ascii="Arial" w:hAnsi="Arial" w:cs="Arial"/>
          <w:sz w:val="20"/>
          <w:szCs w:val="20"/>
        </w:rPr>
        <w:t>. The methane fe</w:t>
      </w:r>
      <w:r>
        <w:rPr>
          <w:rFonts w:ascii="Arial" w:hAnsi="Arial" w:cs="Arial"/>
          <w:sz w:val="20"/>
          <w:szCs w:val="20"/>
        </w:rPr>
        <w:t xml:space="preserve">rmentation of carbohydrates. </w:t>
      </w:r>
      <w:proofErr w:type="spellStart"/>
      <w:r w:rsidRPr="00453C4B">
        <w:rPr>
          <w:rFonts w:ascii="Arial" w:hAnsi="Arial" w:cs="Arial"/>
          <w:i/>
          <w:sz w:val="20"/>
          <w:szCs w:val="20"/>
        </w:rPr>
        <w:t>J.Am</w:t>
      </w:r>
      <w:proofErr w:type="spellEnd"/>
      <w:r w:rsidRPr="00453C4B">
        <w:rPr>
          <w:rFonts w:ascii="Arial" w:hAnsi="Arial" w:cs="Arial"/>
          <w:i/>
          <w:sz w:val="20"/>
          <w:szCs w:val="20"/>
        </w:rPr>
        <w:t>. Chem. Soc</w:t>
      </w:r>
      <w:r w:rsidRPr="00532959">
        <w:rPr>
          <w:rFonts w:ascii="Arial" w:hAnsi="Arial" w:cs="Arial"/>
          <w:sz w:val="20"/>
          <w:szCs w:val="20"/>
        </w:rPr>
        <w:t>. 55, 2028–2036.</w:t>
      </w:r>
    </w:p>
    <w:p w14:paraId="015E7662" w14:textId="73DAD4E9" w:rsidR="004C7512" w:rsidRPr="004511A5" w:rsidRDefault="004C7512" w:rsidP="007878D4">
      <w:pPr>
        <w:rPr>
          <w:rFonts w:ascii="Arial" w:hAnsi="Arial" w:cs="Arial"/>
          <w:sz w:val="20"/>
          <w:szCs w:val="20"/>
        </w:rPr>
      </w:pPr>
      <w:proofErr w:type="spellStart"/>
      <w:r w:rsidRPr="004511A5">
        <w:rPr>
          <w:rFonts w:ascii="Arial" w:hAnsi="Arial" w:cs="Arial"/>
          <w:sz w:val="20"/>
          <w:szCs w:val="20"/>
        </w:rPr>
        <w:t>Speece</w:t>
      </w:r>
      <w:proofErr w:type="spellEnd"/>
      <w:r w:rsidRPr="004511A5">
        <w:rPr>
          <w:rFonts w:ascii="Arial" w:hAnsi="Arial" w:cs="Arial"/>
          <w:sz w:val="20"/>
          <w:szCs w:val="20"/>
        </w:rPr>
        <w:t>, R. (1996)</w:t>
      </w:r>
      <w:r w:rsidR="00453C4B">
        <w:rPr>
          <w:rFonts w:ascii="Arial" w:hAnsi="Arial" w:cs="Arial"/>
          <w:sz w:val="20"/>
          <w:szCs w:val="20"/>
        </w:rPr>
        <w:t>.</w:t>
      </w:r>
      <w:r w:rsidRPr="004511A5">
        <w:rPr>
          <w:rFonts w:ascii="Arial" w:hAnsi="Arial" w:cs="Arial"/>
          <w:sz w:val="20"/>
          <w:szCs w:val="20"/>
        </w:rPr>
        <w:t xml:space="preserve"> </w:t>
      </w:r>
      <w:r w:rsidRPr="00453C4B">
        <w:rPr>
          <w:rFonts w:ascii="Arial" w:hAnsi="Arial" w:cs="Arial"/>
          <w:i/>
          <w:sz w:val="20"/>
          <w:szCs w:val="20"/>
        </w:rPr>
        <w:t>Anaerobic Biotechnology for Industrial Wastewaters</w:t>
      </w:r>
      <w:r w:rsidR="004511A5" w:rsidRPr="00453C4B">
        <w:rPr>
          <w:rFonts w:ascii="Arial" w:hAnsi="Arial" w:cs="Arial"/>
          <w:i/>
          <w:sz w:val="20"/>
          <w:szCs w:val="20"/>
        </w:rPr>
        <w:t>.</w:t>
      </w:r>
      <w:r w:rsidR="004511A5" w:rsidRPr="004511A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11A5" w:rsidRPr="004511A5">
        <w:rPr>
          <w:rFonts w:ascii="Arial" w:hAnsi="Arial" w:cs="Arial"/>
          <w:sz w:val="20"/>
          <w:szCs w:val="20"/>
        </w:rPr>
        <w:t>Archae</w:t>
      </w:r>
      <w:proofErr w:type="spellEnd"/>
      <w:r w:rsidR="004511A5" w:rsidRPr="004511A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11A5" w:rsidRPr="004511A5">
        <w:rPr>
          <w:rFonts w:ascii="Arial" w:hAnsi="Arial" w:cs="Arial"/>
          <w:sz w:val="20"/>
          <w:szCs w:val="20"/>
        </w:rPr>
        <w:t>Pr</w:t>
      </w:r>
      <w:proofErr w:type="spellEnd"/>
      <w:r w:rsidR="004511A5" w:rsidRPr="004511A5">
        <w:rPr>
          <w:rFonts w:ascii="Arial" w:hAnsi="Arial" w:cs="Arial"/>
          <w:sz w:val="20"/>
          <w:szCs w:val="20"/>
        </w:rPr>
        <w:t>, Nashville</w:t>
      </w:r>
    </w:p>
    <w:p w14:paraId="2641E9BF" w14:textId="68A3ED7D" w:rsidR="002421EC" w:rsidRPr="007878D4" w:rsidRDefault="002421EC" w:rsidP="007878D4">
      <w:pPr>
        <w:rPr>
          <w:rFonts w:ascii="Arial" w:hAnsi="Arial" w:cs="Arial"/>
          <w:sz w:val="20"/>
          <w:szCs w:val="20"/>
        </w:rPr>
      </w:pPr>
      <w:r w:rsidRPr="007878D4">
        <w:rPr>
          <w:rFonts w:ascii="Arial" w:hAnsi="Arial" w:cs="Arial"/>
          <w:sz w:val="20"/>
          <w:szCs w:val="20"/>
        </w:rPr>
        <w:t>Standing Committee of Analysts. (1978)</w:t>
      </w:r>
      <w:r w:rsidR="00453C4B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</w:t>
      </w:r>
      <w:r w:rsidRPr="00453C4B">
        <w:rPr>
          <w:rFonts w:ascii="Arial" w:hAnsi="Arial" w:cs="Arial"/>
          <w:i/>
          <w:sz w:val="20"/>
          <w:szCs w:val="20"/>
          <w:lang w:eastAsia="en-GB"/>
        </w:rPr>
        <w:t>Amenability of sewage sludge to anaerobic digestion, 1977. Methods for the examination of waters and associated materials.</w:t>
      </w:r>
      <w:r w:rsidRPr="007878D4">
        <w:rPr>
          <w:rFonts w:ascii="Arial" w:hAnsi="Arial" w:cs="Arial"/>
          <w:sz w:val="20"/>
          <w:szCs w:val="20"/>
          <w:lang w:eastAsia="en-GB"/>
        </w:rPr>
        <w:t xml:space="preserve"> H.M.S.O, London.</w:t>
      </w:r>
    </w:p>
    <w:p w14:paraId="7C5152C1" w14:textId="7AAD6260" w:rsidR="00CA67F4" w:rsidRPr="007878D4" w:rsidRDefault="00CA67F4" w:rsidP="007878D4">
      <w:pPr>
        <w:rPr>
          <w:rFonts w:ascii="Arial" w:hAnsi="Arial" w:cs="Arial"/>
          <w:sz w:val="20"/>
          <w:szCs w:val="20"/>
        </w:rPr>
      </w:pPr>
      <w:proofErr w:type="spellStart"/>
      <w:r w:rsidRPr="007878D4">
        <w:rPr>
          <w:rFonts w:ascii="Arial" w:hAnsi="Arial" w:cs="Arial"/>
          <w:sz w:val="20"/>
          <w:szCs w:val="20"/>
        </w:rPr>
        <w:t>Wellinger</w:t>
      </w:r>
      <w:proofErr w:type="spellEnd"/>
      <w:r w:rsidRPr="007878D4">
        <w:rPr>
          <w:rFonts w:ascii="Arial" w:hAnsi="Arial" w:cs="Arial"/>
          <w:sz w:val="20"/>
          <w:szCs w:val="20"/>
        </w:rPr>
        <w:t>, A. Murphy, J. and Baxter D. (2013)</w:t>
      </w:r>
      <w:r w:rsidR="00453C4B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</w:t>
      </w:r>
      <w:r w:rsidRPr="00453C4B">
        <w:rPr>
          <w:rFonts w:ascii="Arial" w:hAnsi="Arial" w:cs="Arial"/>
          <w:i/>
          <w:sz w:val="20"/>
          <w:szCs w:val="20"/>
        </w:rPr>
        <w:t xml:space="preserve">The Biogas handbook science, production and applications. </w:t>
      </w:r>
      <w:r w:rsidRPr="007878D4">
        <w:rPr>
          <w:rFonts w:ascii="Arial" w:hAnsi="Arial" w:cs="Arial"/>
          <w:sz w:val="20"/>
          <w:szCs w:val="20"/>
        </w:rPr>
        <w:t xml:space="preserve">Woodhead publishing, Oxford </w:t>
      </w:r>
    </w:p>
    <w:p w14:paraId="1AFA2A9A" w14:textId="7A3FBFC8" w:rsidR="00F14F13" w:rsidRPr="007878D4" w:rsidRDefault="00453263" w:rsidP="007878D4">
      <w:pPr>
        <w:rPr>
          <w:rFonts w:ascii="Arial" w:hAnsi="Arial" w:cs="Arial"/>
          <w:sz w:val="20"/>
          <w:szCs w:val="20"/>
        </w:rPr>
      </w:pPr>
      <w:r w:rsidRPr="007878D4">
        <w:rPr>
          <w:rFonts w:ascii="Arial" w:hAnsi="Arial" w:cs="Arial"/>
          <w:sz w:val="20"/>
          <w:szCs w:val="20"/>
        </w:rPr>
        <w:t>Thomas, E. (2016)</w:t>
      </w:r>
      <w:r w:rsidR="00453C4B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AD map [online]. </w:t>
      </w:r>
      <w:r w:rsidRPr="00453C4B">
        <w:rPr>
          <w:rFonts w:ascii="Arial" w:hAnsi="Arial" w:cs="Arial"/>
          <w:i/>
          <w:sz w:val="20"/>
          <w:szCs w:val="20"/>
        </w:rPr>
        <w:t xml:space="preserve">The Anaerobic Digestion &amp; </w:t>
      </w:r>
      <w:proofErr w:type="spellStart"/>
      <w:r w:rsidRPr="00453C4B">
        <w:rPr>
          <w:rFonts w:ascii="Arial" w:hAnsi="Arial" w:cs="Arial"/>
          <w:i/>
          <w:sz w:val="20"/>
          <w:szCs w:val="20"/>
        </w:rPr>
        <w:t>Bioresources</w:t>
      </w:r>
      <w:proofErr w:type="spellEnd"/>
      <w:r w:rsidRPr="00453C4B">
        <w:rPr>
          <w:rFonts w:ascii="Arial" w:hAnsi="Arial" w:cs="Arial"/>
          <w:i/>
          <w:sz w:val="20"/>
          <w:szCs w:val="20"/>
        </w:rPr>
        <w:t xml:space="preserve"> Association.</w:t>
      </w:r>
      <w:r w:rsidRPr="007878D4">
        <w:rPr>
          <w:rFonts w:ascii="Arial" w:hAnsi="Arial" w:cs="Arial"/>
          <w:sz w:val="20"/>
          <w:szCs w:val="20"/>
        </w:rPr>
        <w:t xml:space="preserve"> </w:t>
      </w:r>
      <w:hyperlink r:id="rId21" w:history="1">
        <w:r w:rsidRPr="007878D4">
          <w:rPr>
            <w:rStyle w:val="Hyperlink"/>
            <w:rFonts w:ascii="Arial" w:hAnsi="Arial" w:cs="Arial"/>
            <w:sz w:val="20"/>
            <w:szCs w:val="20"/>
          </w:rPr>
          <w:t>http://adbioresources.org/map</w:t>
        </w:r>
      </w:hyperlink>
      <w:r w:rsidRPr="007878D4">
        <w:rPr>
          <w:rFonts w:ascii="Arial" w:hAnsi="Arial" w:cs="Arial"/>
          <w:sz w:val="20"/>
          <w:szCs w:val="20"/>
        </w:rPr>
        <w:t xml:space="preserve"> [accessed 11/11/2016]</w:t>
      </w:r>
    </w:p>
    <w:p w14:paraId="118B04C0" w14:textId="08067193" w:rsidR="00885E56" w:rsidRPr="007878D4" w:rsidRDefault="00885E56" w:rsidP="007878D4">
      <w:pPr>
        <w:rPr>
          <w:rFonts w:ascii="Arial" w:hAnsi="Arial" w:cs="Arial"/>
          <w:sz w:val="20"/>
          <w:szCs w:val="20"/>
        </w:rPr>
      </w:pPr>
      <w:r w:rsidRPr="007878D4">
        <w:rPr>
          <w:rFonts w:ascii="Arial" w:hAnsi="Arial" w:cs="Arial"/>
          <w:sz w:val="20"/>
          <w:szCs w:val="20"/>
        </w:rPr>
        <w:t>Morton, C. (2016)</w:t>
      </w:r>
      <w:r w:rsidR="00453C4B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</w:t>
      </w:r>
      <w:r w:rsidRPr="00453C4B">
        <w:rPr>
          <w:rFonts w:ascii="Arial" w:hAnsi="Arial" w:cs="Arial"/>
          <w:i/>
          <w:sz w:val="20"/>
          <w:szCs w:val="20"/>
        </w:rPr>
        <w:t>Anaerobic digestion market report</w:t>
      </w:r>
      <w:r w:rsidRPr="007878D4">
        <w:rPr>
          <w:rFonts w:ascii="Arial" w:hAnsi="Arial" w:cs="Arial"/>
          <w:sz w:val="20"/>
          <w:szCs w:val="20"/>
        </w:rPr>
        <w:t xml:space="preserve"> (2016) </w:t>
      </w:r>
      <w:hyperlink r:id="rId22" w:history="1">
        <w:r w:rsidRPr="007878D4">
          <w:rPr>
            <w:rStyle w:val="Hyperlink"/>
            <w:rFonts w:ascii="Arial" w:hAnsi="Arial" w:cs="Arial"/>
            <w:sz w:val="20"/>
            <w:szCs w:val="20"/>
          </w:rPr>
          <w:t>http://www.ciwm-journal.co.uk/wordpress/wp-content/uploads/2016/07/marketreport2016-44a4_v1.pdf</w:t>
        </w:r>
      </w:hyperlink>
      <w:r w:rsidRPr="007878D4">
        <w:rPr>
          <w:rFonts w:ascii="Arial" w:hAnsi="Arial" w:cs="Arial"/>
          <w:sz w:val="20"/>
          <w:szCs w:val="20"/>
        </w:rPr>
        <w:t xml:space="preserve"> [accessed 11/11/16]</w:t>
      </w:r>
    </w:p>
    <w:p w14:paraId="3C3578B6" w14:textId="625F95E6" w:rsidR="00885E56" w:rsidRPr="007878D4" w:rsidRDefault="00B72665" w:rsidP="007878D4">
      <w:pPr>
        <w:rPr>
          <w:rFonts w:ascii="Arial" w:hAnsi="Arial" w:cs="Arial"/>
          <w:sz w:val="20"/>
          <w:szCs w:val="20"/>
        </w:rPr>
      </w:pPr>
      <w:r w:rsidRPr="007878D4">
        <w:rPr>
          <w:rFonts w:ascii="Arial" w:hAnsi="Arial" w:cs="Arial"/>
          <w:sz w:val="20"/>
          <w:szCs w:val="20"/>
        </w:rPr>
        <w:t>Wrap (2016)</w:t>
      </w:r>
      <w:r w:rsidR="00453C4B">
        <w:rPr>
          <w:rFonts w:ascii="Arial" w:hAnsi="Arial" w:cs="Arial"/>
          <w:sz w:val="20"/>
          <w:szCs w:val="20"/>
        </w:rPr>
        <w:t>.</w:t>
      </w:r>
      <w:r w:rsidRPr="007878D4">
        <w:rPr>
          <w:rFonts w:ascii="Arial" w:hAnsi="Arial" w:cs="Arial"/>
          <w:sz w:val="20"/>
          <w:szCs w:val="20"/>
        </w:rPr>
        <w:t xml:space="preserve"> </w:t>
      </w:r>
      <w:r w:rsidRPr="00453C4B">
        <w:rPr>
          <w:rFonts w:ascii="Arial" w:hAnsi="Arial" w:cs="Arial"/>
          <w:i/>
          <w:sz w:val="20"/>
          <w:szCs w:val="20"/>
        </w:rPr>
        <w:t>Comparing the costs of waste treatment</w:t>
      </w:r>
      <w:r w:rsidRPr="007878D4">
        <w:rPr>
          <w:rFonts w:ascii="Arial" w:hAnsi="Arial" w:cs="Arial"/>
          <w:sz w:val="20"/>
          <w:szCs w:val="20"/>
        </w:rPr>
        <w:t xml:space="preserve"> options </w:t>
      </w:r>
      <w:hyperlink r:id="rId23" w:history="1">
        <w:r w:rsidR="00885E56" w:rsidRPr="007878D4">
          <w:rPr>
            <w:rStyle w:val="Hyperlink"/>
            <w:rFonts w:ascii="Arial" w:hAnsi="Arial" w:cs="Arial"/>
            <w:sz w:val="20"/>
            <w:szCs w:val="20"/>
          </w:rPr>
          <w:t>http://www.wrap.org.uk/content/gate-fees-report-2016</w:t>
        </w:r>
      </w:hyperlink>
      <w:r w:rsidRPr="007878D4">
        <w:rPr>
          <w:rFonts w:ascii="Arial" w:hAnsi="Arial" w:cs="Arial"/>
          <w:sz w:val="20"/>
          <w:szCs w:val="20"/>
        </w:rPr>
        <w:t xml:space="preserve"> [accessed 11/11/16)</w:t>
      </w:r>
    </w:p>
    <w:p w14:paraId="100B64CF" w14:textId="77777777" w:rsidR="001214AB" w:rsidRPr="00AB3F46" w:rsidRDefault="001214A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214AB" w:rsidRPr="00AB3F46" w:rsidSect="00AB71A6">
      <w:headerReference w:type="default" r:id="rId24"/>
      <w:footerReference w:type="default" r:id="rId25"/>
      <w:pgSz w:w="11906" w:h="16838"/>
      <w:pgMar w:top="1134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E8B9F" w14:textId="77777777" w:rsidR="007C1477" w:rsidRDefault="007C1477" w:rsidP="00052A00">
      <w:pPr>
        <w:spacing w:after="0" w:line="240" w:lineRule="auto"/>
      </w:pPr>
      <w:r>
        <w:separator/>
      </w:r>
    </w:p>
  </w:endnote>
  <w:endnote w:type="continuationSeparator" w:id="0">
    <w:p w14:paraId="58C7305C" w14:textId="77777777" w:rsidR="007C1477" w:rsidRDefault="007C1477" w:rsidP="00052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BA194" w14:textId="3F8ED556" w:rsidR="00AB71A6" w:rsidRPr="00AB71A6" w:rsidRDefault="00AB71A6" w:rsidP="00AB71A6">
    <w:pPr>
      <w:pStyle w:val="Footer"/>
      <w:jc w:val="center"/>
      <w:rPr>
        <w:sz w:val="16"/>
        <w:szCs w:val="16"/>
      </w:rPr>
    </w:pPr>
    <w:r w:rsidRPr="00AB71A6">
      <w:rPr>
        <w:sz w:val="16"/>
        <w:szCs w:val="16"/>
      </w:rPr>
      <w:t>Organised by Aqua Enviro</w:t>
    </w:r>
  </w:p>
  <w:p w14:paraId="382DFBD5" w14:textId="0BF4B0C2" w:rsidR="00AB71A6" w:rsidRPr="00AB71A6" w:rsidRDefault="00AB71A6" w:rsidP="00AB71A6">
    <w:pPr>
      <w:pStyle w:val="Footer"/>
      <w:jc w:val="center"/>
      <w:rPr>
        <w:sz w:val="16"/>
        <w:szCs w:val="16"/>
      </w:rPr>
    </w:pPr>
    <w:hyperlink r:id="rId1" w:history="1">
      <w:r w:rsidRPr="00BD0538">
        <w:rPr>
          <w:rStyle w:val="Hyperlink"/>
          <w:sz w:val="16"/>
          <w:szCs w:val="16"/>
        </w:rPr>
        <w:t>www.european-biosolids,com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D3001" w14:textId="77777777" w:rsidR="007C1477" w:rsidRDefault="007C1477" w:rsidP="00052A00">
      <w:pPr>
        <w:spacing w:after="0" w:line="240" w:lineRule="auto"/>
      </w:pPr>
      <w:r>
        <w:separator/>
      </w:r>
    </w:p>
  </w:footnote>
  <w:footnote w:type="continuationSeparator" w:id="0">
    <w:p w14:paraId="3A792437" w14:textId="77777777" w:rsidR="007C1477" w:rsidRDefault="007C1477" w:rsidP="00052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EA2C2" w14:textId="3C1ADE50" w:rsidR="00AB71A6" w:rsidRPr="00AB71A6" w:rsidRDefault="00AB71A6" w:rsidP="00AB71A6">
    <w:pPr>
      <w:pStyle w:val="Header"/>
      <w:jc w:val="center"/>
      <w:rPr>
        <w:sz w:val="16"/>
        <w:szCs w:val="16"/>
      </w:rPr>
    </w:pPr>
    <w:r w:rsidRPr="00AB71A6">
      <w:rPr>
        <w:sz w:val="16"/>
        <w:szCs w:val="16"/>
      </w:rPr>
      <w:t xml:space="preserve">European </w:t>
    </w:r>
    <w:proofErr w:type="spellStart"/>
    <w:r w:rsidRPr="00AB71A6">
      <w:rPr>
        <w:sz w:val="16"/>
        <w:szCs w:val="16"/>
      </w:rPr>
      <w:t>Biosolids</w:t>
    </w:r>
    <w:proofErr w:type="spellEnd"/>
    <w:r w:rsidRPr="00AB71A6">
      <w:rPr>
        <w:sz w:val="16"/>
        <w:szCs w:val="16"/>
      </w:rPr>
      <w:t xml:space="preserve"> &amp; Organic Resources Conference</w:t>
    </w:r>
    <w:r w:rsidRPr="00AB71A6">
      <w:rPr>
        <w:sz w:val="16"/>
        <w:szCs w:val="16"/>
      </w:rPr>
      <w:br/>
      <w:t>15-16 November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C6C60"/>
    <w:multiLevelType w:val="hybridMultilevel"/>
    <w:tmpl w:val="C47678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B4006"/>
    <w:multiLevelType w:val="hybridMultilevel"/>
    <w:tmpl w:val="24843128"/>
    <w:lvl w:ilvl="0" w:tplc="FA729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AB32A9"/>
    <w:multiLevelType w:val="hybridMultilevel"/>
    <w:tmpl w:val="7CA67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00"/>
    <w:rsid w:val="00002B94"/>
    <w:rsid w:val="00011D7D"/>
    <w:rsid w:val="00021BBA"/>
    <w:rsid w:val="00035E10"/>
    <w:rsid w:val="00046456"/>
    <w:rsid w:val="00047FB4"/>
    <w:rsid w:val="00052A00"/>
    <w:rsid w:val="00060426"/>
    <w:rsid w:val="00060AD7"/>
    <w:rsid w:val="00063867"/>
    <w:rsid w:val="00066812"/>
    <w:rsid w:val="00073CF9"/>
    <w:rsid w:val="00074633"/>
    <w:rsid w:val="000824EE"/>
    <w:rsid w:val="00091BD5"/>
    <w:rsid w:val="000A6770"/>
    <w:rsid w:val="000B1BCB"/>
    <w:rsid w:val="000B5A1B"/>
    <w:rsid w:val="000B5D02"/>
    <w:rsid w:val="000B7B61"/>
    <w:rsid w:val="000C6230"/>
    <w:rsid w:val="000C7580"/>
    <w:rsid w:val="000D71BF"/>
    <w:rsid w:val="000E4C8B"/>
    <w:rsid w:val="000E793E"/>
    <w:rsid w:val="000F2780"/>
    <w:rsid w:val="000F2D30"/>
    <w:rsid w:val="000F3A72"/>
    <w:rsid w:val="000F64BE"/>
    <w:rsid w:val="000F6730"/>
    <w:rsid w:val="001027B6"/>
    <w:rsid w:val="001078C1"/>
    <w:rsid w:val="00114109"/>
    <w:rsid w:val="001151F6"/>
    <w:rsid w:val="001214AB"/>
    <w:rsid w:val="00121ABF"/>
    <w:rsid w:val="0013004E"/>
    <w:rsid w:val="00137DC2"/>
    <w:rsid w:val="00146E0E"/>
    <w:rsid w:val="00147604"/>
    <w:rsid w:val="001663DD"/>
    <w:rsid w:val="001702C2"/>
    <w:rsid w:val="0018118C"/>
    <w:rsid w:val="001824E5"/>
    <w:rsid w:val="00187065"/>
    <w:rsid w:val="001879E3"/>
    <w:rsid w:val="00196962"/>
    <w:rsid w:val="001A0966"/>
    <w:rsid w:val="001A27D9"/>
    <w:rsid w:val="001A464D"/>
    <w:rsid w:val="001B0365"/>
    <w:rsid w:val="001C241D"/>
    <w:rsid w:val="001D41E1"/>
    <w:rsid w:val="001D5B1A"/>
    <w:rsid w:val="001D6FFE"/>
    <w:rsid w:val="001F1E9E"/>
    <w:rsid w:val="001F402F"/>
    <w:rsid w:val="00201506"/>
    <w:rsid w:val="002067B9"/>
    <w:rsid w:val="00210AB2"/>
    <w:rsid w:val="00216B40"/>
    <w:rsid w:val="0022434F"/>
    <w:rsid w:val="00226F54"/>
    <w:rsid w:val="002421EC"/>
    <w:rsid w:val="00247552"/>
    <w:rsid w:val="00250F01"/>
    <w:rsid w:val="00261E1A"/>
    <w:rsid w:val="00292325"/>
    <w:rsid w:val="00295E6C"/>
    <w:rsid w:val="002A1282"/>
    <w:rsid w:val="002A43CD"/>
    <w:rsid w:val="002A65D5"/>
    <w:rsid w:val="002B6002"/>
    <w:rsid w:val="002B747F"/>
    <w:rsid w:val="002C5390"/>
    <w:rsid w:val="002C6A3C"/>
    <w:rsid w:val="002D04CF"/>
    <w:rsid w:val="002D1D3D"/>
    <w:rsid w:val="002E6C8B"/>
    <w:rsid w:val="002F0FF2"/>
    <w:rsid w:val="00303616"/>
    <w:rsid w:val="003054E1"/>
    <w:rsid w:val="00310A26"/>
    <w:rsid w:val="003137D7"/>
    <w:rsid w:val="003151E9"/>
    <w:rsid w:val="00333B88"/>
    <w:rsid w:val="00346E05"/>
    <w:rsid w:val="0035784C"/>
    <w:rsid w:val="00374491"/>
    <w:rsid w:val="00374841"/>
    <w:rsid w:val="003B1D57"/>
    <w:rsid w:val="003C0081"/>
    <w:rsid w:val="003C1FC1"/>
    <w:rsid w:val="003C61F9"/>
    <w:rsid w:val="003E6BF2"/>
    <w:rsid w:val="003F19EE"/>
    <w:rsid w:val="003F28E6"/>
    <w:rsid w:val="003F3ECB"/>
    <w:rsid w:val="003F68E8"/>
    <w:rsid w:val="00402484"/>
    <w:rsid w:val="004037B0"/>
    <w:rsid w:val="004043C2"/>
    <w:rsid w:val="004072D5"/>
    <w:rsid w:val="004138B0"/>
    <w:rsid w:val="004169BC"/>
    <w:rsid w:val="004511A5"/>
    <w:rsid w:val="00453263"/>
    <w:rsid w:val="00453C4B"/>
    <w:rsid w:val="004567F8"/>
    <w:rsid w:val="00457ABB"/>
    <w:rsid w:val="00457C29"/>
    <w:rsid w:val="0046137D"/>
    <w:rsid w:val="00461AF6"/>
    <w:rsid w:val="00474D3D"/>
    <w:rsid w:val="00491CAF"/>
    <w:rsid w:val="00493BBC"/>
    <w:rsid w:val="00493D3E"/>
    <w:rsid w:val="004A050D"/>
    <w:rsid w:val="004A6172"/>
    <w:rsid w:val="004B0908"/>
    <w:rsid w:val="004B6D41"/>
    <w:rsid w:val="004C0209"/>
    <w:rsid w:val="004C41E1"/>
    <w:rsid w:val="004C7512"/>
    <w:rsid w:val="004E0972"/>
    <w:rsid w:val="004F32B8"/>
    <w:rsid w:val="004F4E36"/>
    <w:rsid w:val="00502DDC"/>
    <w:rsid w:val="0052075D"/>
    <w:rsid w:val="00524C5B"/>
    <w:rsid w:val="00530D5F"/>
    <w:rsid w:val="00531B2D"/>
    <w:rsid w:val="00532959"/>
    <w:rsid w:val="005413CC"/>
    <w:rsid w:val="00543840"/>
    <w:rsid w:val="00544695"/>
    <w:rsid w:val="00554DA9"/>
    <w:rsid w:val="0056049C"/>
    <w:rsid w:val="00561B99"/>
    <w:rsid w:val="005622F9"/>
    <w:rsid w:val="005625F4"/>
    <w:rsid w:val="00564CA5"/>
    <w:rsid w:val="00577AD7"/>
    <w:rsid w:val="005804DD"/>
    <w:rsid w:val="00586331"/>
    <w:rsid w:val="00594DCE"/>
    <w:rsid w:val="00597FDE"/>
    <w:rsid w:val="005B1C8C"/>
    <w:rsid w:val="005C65A3"/>
    <w:rsid w:val="005D13B6"/>
    <w:rsid w:val="005D3533"/>
    <w:rsid w:val="005D7B3E"/>
    <w:rsid w:val="005D7DFC"/>
    <w:rsid w:val="005F2397"/>
    <w:rsid w:val="005F26B6"/>
    <w:rsid w:val="00607223"/>
    <w:rsid w:val="00615BF4"/>
    <w:rsid w:val="00620658"/>
    <w:rsid w:val="006269D9"/>
    <w:rsid w:val="006410A5"/>
    <w:rsid w:val="00641296"/>
    <w:rsid w:val="006424FC"/>
    <w:rsid w:val="00647C30"/>
    <w:rsid w:val="0065073D"/>
    <w:rsid w:val="00652E5A"/>
    <w:rsid w:val="0066419A"/>
    <w:rsid w:val="00676644"/>
    <w:rsid w:val="006872F1"/>
    <w:rsid w:val="00692838"/>
    <w:rsid w:val="0069617B"/>
    <w:rsid w:val="006B4980"/>
    <w:rsid w:val="006B6A18"/>
    <w:rsid w:val="006C01CA"/>
    <w:rsid w:val="006C2C3E"/>
    <w:rsid w:val="006D5E07"/>
    <w:rsid w:val="006E76F4"/>
    <w:rsid w:val="006E7E0A"/>
    <w:rsid w:val="006F0467"/>
    <w:rsid w:val="006F3FCD"/>
    <w:rsid w:val="00702C1C"/>
    <w:rsid w:val="00705A4A"/>
    <w:rsid w:val="00705F26"/>
    <w:rsid w:val="00711225"/>
    <w:rsid w:val="00713021"/>
    <w:rsid w:val="0071590C"/>
    <w:rsid w:val="007166CE"/>
    <w:rsid w:val="007605ED"/>
    <w:rsid w:val="00760A2C"/>
    <w:rsid w:val="0076294A"/>
    <w:rsid w:val="0077719B"/>
    <w:rsid w:val="00777DCC"/>
    <w:rsid w:val="00782070"/>
    <w:rsid w:val="00783A29"/>
    <w:rsid w:val="0078668C"/>
    <w:rsid w:val="00787131"/>
    <w:rsid w:val="007878D4"/>
    <w:rsid w:val="00791437"/>
    <w:rsid w:val="007A233F"/>
    <w:rsid w:val="007A72AB"/>
    <w:rsid w:val="007A794F"/>
    <w:rsid w:val="007B00C1"/>
    <w:rsid w:val="007B06CC"/>
    <w:rsid w:val="007B4F17"/>
    <w:rsid w:val="007B7DEC"/>
    <w:rsid w:val="007C1477"/>
    <w:rsid w:val="007C2CA9"/>
    <w:rsid w:val="007C7B27"/>
    <w:rsid w:val="007D0A30"/>
    <w:rsid w:val="007F0C22"/>
    <w:rsid w:val="00807637"/>
    <w:rsid w:val="00827452"/>
    <w:rsid w:val="008342D6"/>
    <w:rsid w:val="0084084D"/>
    <w:rsid w:val="00856094"/>
    <w:rsid w:val="00857BC5"/>
    <w:rsid w:val="0086097C"/>
    <w:rsid w:val="00865A82"/>
    <w:rsid w:val="00884A39"/>
    <w:rsid w:val="00885E56"/>
    <w:rsid w:val="008912B3"/>
    <w:rsid w:val="008A1329"/>
    <w:rsid w:val="008A5519"/>
    <w:rsid w:val="008B273A"/>
    <w:rsid w:val="008B4CCC"/>
    <w:rsid w:val="008C2295"/>
    <w:rsid w:val="008C2CFA"/>
    <w:rsid w:val="008D19A7"/>
    <w:rsid w:val="008D1A8A"/>
    <w:rsid w:val="008E49A4"/>
    <w:rsid w:val="008E565A"/>
    <w:rsid w:val="008E793E"/>
    <w:rsid w:val="008F4A57"/>
    <w:rsid w:val="00920FD3"/>
    <w:rsid w:val="00927508"/>
    <w:rsid w:val="009376E7"/>
    <w:rsid w:val="0094226B"/>
    <w:rsid w:val="0095034C"/>
    <w:rsid w:val="00956FFA"/>
    <w:rsid w:val="009603B2"/>
    <w:rsid w:val="00960CB6"/>
    <w:rsid w:val="0096522B"/>
    <w:rsid w:val="009671AD"/>
    <w:rsid w:val="00984F8F"/>
    <w:rsid w:val="009857B9"/>
    <w:rsid w:val="009A4BF0"/>
    <w:rsid w:val="009B4FD3"/>
    <w:rsid w:val="009C68F0"/>
    <w:rsid w:val="009D25BC"/>
    <w:rsid w:val="009D2C4E"/>
    <w:rsid w:val="009D3393"/>
    <w:rsid w:val="009E7973"/>
    <w:rsid w:val="009F6537"/>
    <w:rsid w:val="009F654E"/>
    <w:rsid w:val="00A10319"/>
    <w:rsid w:val="00A11968"/>
    <w:rsid w:val="00A22F11"/>
    <w:rsid w:val="00A2346D"/>
    <w:rsid w:val="00A4153C"/>
    <w:rsid w:val="00A4205D"/>
    <w:rsid w:val="00A56D76"/>
    <w:rsid w:val="00A7395B"/>
    <w:rsid w:val="00A77227"/>
    <w:rsid w:val="00A92048"/>
    <w:rsid w:val="00AA1424"/>
    <w:rsid w:val="00AA2586"/>
    <w:rsid w:val="00AA4BD0"/>
    <w:rsid w:val="00AB0651"/>
    <w:rsid w:val="00AB23DC"/>
    <w:rsid w:val="00AB3F46"/>
    <w:rsid w:val="00AB71A6"/>
    <w:rsid w:val="00AB7571"/>
    <w:rsid w:val="00AE053B"/>
    <w:rsid w:val="00AE4973"/>
    <w:rsid w:val="00AE6112"/>
    <w:rsid w:val="00AF6D5E"/>
    <w:rsid w:val="00B07DFC"/>
    <w:rsid w:val="00B26A88"/>
    <w:rsid w:val="00B4067C"/>
    <w:rsid w:val="00B479BD"/>
    <w:rsid w:val="00B663B6"/>
    <w:rsid w:val="00B72665"/>
    <w:rsid w:val="00BA3B5D"/>
    <w:rsid w:val="00BB2101"/>
    <w:rsid w:val="00BC5B3C"/>
    <w:rsid w:val="00BC7440"/>
    <w:rsid w:val="00BE2B20"/>
    <w:rsid w:val="00BE3A5F"/>
    <w:rsid w:val="00C04731"/>
    <w:rsid w:val="00C04909"/>
    <w:rsid w:val="00C14754"/>
    <w:rsid w:val="00C15584"/>
    <w:rsid w:val="00C15BCB"/>
    <w:rsid w:val="00C16C7C"/>
    <w:rsid w:val="00C22F55"/>
    <w:rsid w:val="00C37B98"/>
    <w:rsid w:val="00C51264"/>
    <w:rsid w:val="00C559B5"/>
    <w:rsid w:val="00C57126"/>
    <w:rsid w:val="00C574CD"/>
    <w:rsid w:val="00C621E6"/>
    <w:rsid w:val="00C706AE"/>
    <w:rsid w:val="00C72473"/>
    <w:rsid w:val="00C91D96"/>
    <w:rsid w:val="00C95C67"/>
    <w:rsid w:val="00C96C85"/>
    <w:rsid w:val="00CA1445"/>
    <w:rsid w:val="00CA67F4"/>
    <w:rsid w:val="00CA7F64"/>
    <w:rsid w:val="00CC4705"/>
    <w:rsid w:val="00CC4E7A"/>
    <w:rsid w:val="00CD1660"/>
    <w:rsid w:val="00CD19E1"/>
    <w:rsid w:val="00CE2AA8"/>
    <w:rsid w:val="00CF23FD"/>
    <w:rsid w:val="00CF4AAB"/>
    <w:rsid w:val="00D056AA"/>
    <w:rsid w:val="00D1645D"/>
    <w:rsid w:val="00D16E83"/>
    <w:rsid w:val="00D24C2A"/>
    <w:rsid w:val="00D3349B"/>
    <w:rsid w:val="00D447DB"/>
    <w:rsid w:val="00D54151"/>
    <w:rsid w:val="00D6079D"/>
    <w:rsid w:val="00D648DF"/>
    <w:rsid w:val="00D90E96"/>
    <w:rsid w:val="00DA148E"/>
    <w:rsid w:val="00DA7A97"/>
    <w:rsid w:val="00DB286C"/>
    <w:rsid w:val="00DD6348"/>
    <w:rsid w:val="00DD7090"/>
    <w:rsid w:val="00DE5041"/>
    <w:rsid w:val="00DE58D4"/>
    <w:rsid w:val="00DF1BBC"/>
    <w:rsid w:val="00DF539A"/>
    <w:rsid w:val="00E04AFA"/>
    <w:rsid w:val="00E11121"/>
    <w:rsid w:val="00E132A0"/>
    <w:rsid w:val="00E170FA"/>
    <w:rsid w:val="00E22832"/>
    <w:rsid w:val="00E3666B"/>
    <w:rsid w:val="00E437F2"/>
    <w:rsid w:val="00E46C6F"/>
    <w:rsid w:val="00E47B29"/>
    <w:rsid w:val="00E47BDC"/>
    <w:rsid w:val="00E5039E"/>
    <w:rsid w:val="00E51AFB"/>
    <w:rsid w:val="00E51FAC"/>
    <w:rsid w:val="00E610DA"/>
    <w:rsid w:val="00E624F0"/>
    <w:rsid w:val="00E62548"/>
    <w:rsid w:val="00E65AA1"/>
    <w:rsid w:val="00E717DC"/>
    <w:rsid w:val="00E77A34"/>
    <w:rsid w:val="00E83105"/>
    <w:rsid w:val="00E9035E"/>
    <w:rsid w:val="00EA4E4C"/>
    <w:rsid w:val="00EA7AD5"/>
    <w:rsid w:val="00EB34EA"/>
    <w:rsid w:val="00EB4C0A"/>
    <w:rsid w:val="00EB60C8"/>
    <w:rsid w:val="00EC6DCA"/>
    <w:rsid w:val="00ED2F38"/>
    <w:rsid w:val="00EE215E"/>
    <w:rsid w:val="00EE7345"/>
    <w:rsid w:val="00F13447"/>
    <w:rsid w:val="00F14F13"/>
    <w:rsid w:val="00F14F56"/>
    <w:rsid w:val="00F157B5"/>
    <w:rsid w:val="00F21001"/>
    <w:rsid w:val="00F237B0"/>
    <w:rsid w:val="00F277E4"/>
    <w:rsid w:val="00F32DF2"/>
    <w:rsid w:val="00F36BD7"/>
    <w:rsid w:val="00F62774"/>
    <w:rsid w:val="00F66CEC"/>
    <w:rsid w:val="00F8162E"/>
    <w:rsid w:val="00F91218"/>
    <w:rsid w:val="00F959E1"/>
    <w:rsid w:val="00F95B67"/>
    <w:rsid w:val="00F964F4"/>
    <w:rsid w:val="00FA7B0C"/>
    <w:rsid w:val="00FB4DB8"/>
    <w:rsid w:val="00FC3493"/>
    <w:rsid w:val="00FC4A2F"/>
    <w:rsid w:val="00FE1C9A"/>
    <w:rsid w:val="00FE4CD4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741A3"/>
  <w15:chartTrackingRefBased/>
  <w15:docId w15:val="{36928F8E-59B5-4140-AF9A-3318E7E1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52A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52A00"/>
  </w:style>
  <w:style w:type="paragraph" w:styleId="Footer">
    <w:name w:val="footer"/>
    <w:basedOn w:val="Normal"/>
    <w:link w:val="FooterChar"/>
    <w:uiPriority w:val="99"/>
    <w:unhideWhenUsed/>
    <w:rsid w:val="00052A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A00"/>
  </w:style>
  <w:style w:type="paragraph" w:styleId="Caption">
    <w:name w:val="caption"/>
    <w:basedOn w:val="Normal"/>
    <w:next w:val="Normal"/>
    <w:uiPriority w:val="35"/>
    <w:unhideWhenUsed/>
    <w:qFormat/>
    <w:rsid w:val="00CF4A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E0972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216B4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6B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69D9"/>
    <w:pPr>
      <w:ind w:left="720"/>
      <w:contextualSpacing/>
    </w:pPr>
  </w:style>
  <w:style w:type="table" w:styleId="TableGrid">
    <w:name w:val="Table Grid"/>
    <w:basedOn w:val="TableNormal"/>
    <w:uiPriority w:val="39"/>
    <w:rsid w:val="00C22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144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14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4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4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4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4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A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A67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4203">
          <w:marLeft w:val="0"/>
          <w:marRight w:val="0"/>
          <w:marTop w:val="0"/>
          <w:marBottom w:val="0"/>
          <w:divBdr>
            <w:top w:val="single" w:sz="18" w:space="0" w:color="B2BB1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46992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27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36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3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adbioresources.org/map" TargetMode="External"/><Relationship Id="rId7" Type="http://schemas.openxmlformats.org/officeDocument/2006/relationships/hyperlink" Target="mailto:andyburgess@aquaenviro.co.uk" TargetMode="Externa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4/relationships/chartEx" Target="charts/chartEx1.xml"/><Relationship Id="rId23" Type="http://schemas.openxmlformats.org/officeDocument/2006/relationships/hyperlink" Target="http://www.wrap.org.uk/content/gate-fees-report-2016" TargetMode="External"/><Relationship Id="rId10" Type="http://schemas.openxmlformats.org/officeDocument/2006/relationships/image" Target="media/image3.emf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://www.ciwm-journal.co.uk/wordpress/wp-content/uploads/2016/07/marketreport2016-44a4_v1.pdf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biosolids,co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andyburgess\AppData\Roaming\Microsoft\Excel\BMP%20cumulative%20spreadsheet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'Pasta Graph'!$A$2:$A$9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11</c:v>
                </c:pt>
              </c:numCache>
            </c:numRef>
          </c:xVal>
          <c:yVal>
            <c:numRef>
              <c:f>'Pasta Graph'!$B$2:$B$9</c:f>
              <c:numCache>
                <c:formatCode>0</c:formatCode>
                <c:ptCount val="8"/>
                <c:pt idx="0">
                  <c:v>0</c:v>
                </c:pt>
                <c:pt idx="1">
                  <c:v>76.428288049355302</c:v>
                </c:pt>
                <c:pt idx="2">
                  <c:v>247.9036493648295</c:v>
                </c:pt>
                <c:pt idx="3">
                  <c:v>277.88204075961204</c:v>
                </c:pt>
                <c:pt idx="4">
                  <c:v>314.26537760123205</c:v>
                </c:pt>
                <c:pt idx="5">
                  <c:v>317.28279906885138</c:v>
                </c:pt>
                <c:pt idx="6">
                  <c:v>321.94793132809531</c:v>
                </c:pt>
                <c:pt idx="7">
                  <c:v>326.77707022008286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1B7-47AE-ACB5-0A0F7616D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7135344"/>
        <c:axId val="437130096"/>
      </c:scatterChart>
      <c:valAx>
        <c:axId val="437135344"/>
        <c:scaling>
          <c:orientation val="minMax"/>
          <c:max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>
                    <a:solidFill>
                      <a:schemeClr val="tx1"/>
                    </a:solidFill>
                  </a:rPr>
                  <a:t>Time</a:t>
                </a:r>
                <a:r>
                  <a:rPr lang="en-GB" sz="1200" baseline="0">
                    <a:solidFill>
                      <a:schemeClr val="tx1"/>
                    </a:solidFill>
                  </a:rPr>
                  <a:t> (Days)</a:t>
                </a:r>
                <a:endParaRPr lang="en-GB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7130096"/>
        <c:crosses val="autoZero"/>
        <c:crossBetween val="midCat"/>
        <c:majorUnit val="1"/>
      </c:valAx>
      <c:valAx>
        <c:axId val="437130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>
                    <a:solidFill>
                      <a:schemeClr val="tx1"/>
                    </a:solidFill>
                  </a:rPr>
                  <a:t>l.CH</a:t>
                </a:r>
                <a:r>
                  <a:rPr lang="en-GB" sz="1200" baseline="-25000">
                    <a:solidFill>
                      <a:schemeClr val="tx1"/>
                    </a:solidFill>
                  </a:rPr>
                  <a:t>4</a:t>
                </a:r>
                <a:r>
                  <a:rPr lang="en-GB" sz="1200">
                    <a:solidFill>
                      <a:schemeClr val="tx1"/>
                    </a:solidFill>
                  </a:rPr>
                  <a:t>/kg.VS Applied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7135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'Cattle slurrys'!$A$1:$A$10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'Cattle slurrys'!$B$1:$B$10</c:f>
              <c:numCache>
                <c:formatCode>General</c:formatCode>
                <c:ptCount val="10"/>
                <c:pt idx="0">
                  <c:v>185</c:v>
                </c:pt>
                <c:pt idx="1">
                  <c:v>200</c:v>
                </c:pt>
                <c:pt idx="2">
                  <c:v>218</c:v>
                </c:pt>
                <c:pt idx="3">
                  <c:v>222</c:v>
                </c:pt>
                <c:pt idx="4">
                  <c:v>230</c:v>
                </c:pt>
                <c:pt idx="5">
                  <c:v>232</c:v>
                </c:pt>
                <c:pt idx="6">
                  <c:v>242</c:v>
                </c:pt>
                <c:pt idx="7">
                  <c:v>247</c:v>
                </c:pt>
                <c:pt idx="8">
                  <c:v>254</c:v>
                </c:pt>
                <c:pt idx="9">
                  <c:v>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8C-43CE-9BAA-64DA02F7A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6639304"/>
        <c:axId val="436643568"/>
      </c:barChart>
      <c:catAx>
        <c:axId val="436639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Cattle</a:t>
                </a:r>
                <a:r>
                  <a:rPr lang="en-US" sz="1200" baseline="0">
                    <a:solidFill>
                      <a:schemeClr val="tx1"/>
                    </a:solidFill>
                  </a:rPr>
                  <a:t> slurrys sample no</a:t>
                </a:r>
                <a:endParaRPr lang="en-US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643568"/>
        <c:crosses val="autoZero"/>
        <c:auto val="1"/>
        <c:lblAlgn val="ctr"/>
        <c:lblOffset val="100"/>
        <c:noMultiLvlLbl val="0"/>
      </c:catAx>
      <c:valAx>
        <c:axId val="4366435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L.CH4/kg.VS</a:t>
                </a:r>
                <a:r>
                  <a:rPr lang="en-US" sz="1200" baseline="0">
                    <a:solidFill>
                      <a:schemeClr val="tx1"/>
                    </a:solidFill>
                  </a:rPr>
                  <a:t> Applied</a:t>
                </a:r>
                <a:endParaRPr lang="en-US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6639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'Food Waste'!$Q$2:$Q$12</c:f>
              <c:numCache>
                <c:formatCode>General</c:formatCode>
                <c:ptCount val="11"/>
                <c:pt idx="0" formatCode="0">
                  <c:v>108</c:v>
                </c:pt>
                <c:pt idx="1">
                  <c:v>185</c:v>
                </c:pt>
                <c:pt idx="2">
                  <c:v>236</c:v>
                </c:pt>
                <c:pt idx="3">
                  <c:v>239</c:v>
                </c:pt>
                <c:pt idx="4">
                  <c:v>260</c:v>
                </c:pt>
                <c:pt idx="5">
                  <c:v>282</c:v>
                </c:pt>
                <c:pt idx="6">
                  <c:v>286</c:v>
                </c:pt>
                <c:pt idx="7">
                  <c:v>286</c:v>
                </c:pt>
                <c:pt idx="8">
                  <c:v>308</c:v>
                </c:pt>
                <c:pt idx="9">
                  <c:v>348</c:v>
                </c:pt>
                <c:pt idx="10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60-4FB3-A73A-E6659CC5F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5251336"/>
        <c:axId val="435253960"/>
      </c:barChart>
      <c:catAx>
        <c:axId val="435251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Source</a:t>
                </a:r>
                <a:r>
                  <a:rPr lang="en-US" sz="1200" baseline="0">
                    <a:solidFill>
                      <a:schemeClr val="tx1"/>
                    </a:solidFill>
                  </a:rPr>
                  <a:t> seperated food waste sample no.</a:t>
                </a:r>
                <a:r>
                  <a:rPr lang="en-US" sz="1200">
                    <a:solidFill>
                      <a:schemeClr val="tx1"/>
                    </a:solidFill>
                  </a:rPr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253960"/>
        <c:crosses val="autoZero"/>
        <c:auto val="1"/>
        <c:lblAlgn val="ctr"/>
        <c:lblOffset val="100"/>
        <c:noMultiLvlLbl val="0"/>
      </c:catAx>
      <c:valAx>
        <c:axId val="4352539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>
                    <a:solidFill>
                      <a:schemeClr val="tx1"/>
                    </a:solidFill>
                  </a:rPr>
                  <a:t>L.CH</a:t>
                </a:r>
                <a:r>
                  <a:rPr lang="en-GB" sz="1200" baseline="-25000">
                    <a:solidFill>
                      <a:schemeClr val="tx1"/>
                    </a:solidFill>
                  </a:rPr>
                  <a:t>4</a:t>
                </a:r>
                <a:r>
                  <a:rPr lang="en-GB" sz="1200" baseline="0">
                    <a:solidFill>
                      <a:schemeClr val="tx1"/>
                    </a:solidFill>
                  </a:rPr>
                  <a:t>/kg.VS applied</a:t>
                </a:r>
                <a:endParaRPr lang="en-GB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251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'Trade Effluent'!$R$12:$R$28</c:f>
              <c:numCache>
                <c:formatCode>General</c:formatCode>
                <c:ptCount val="17"/>
                <c:pt idx="0">
                  <c:v>8</c:v>
                </c:pt>
                <c:pt idx="1">
                  <c:v>29</c:v>
                </c:pt>
                <c:pt idx="2">
                  <c:v>54</c:v>
                </c:pt>
                <c:pt idx="3">
                  <c:v>56</c:v>
                </c:pt>
                <c:pt idx="4">
                  <c:v>73</c:v>
                </c:pt>
                <c:pt idx="5">
                  <c:v>112</c:v>
                </c:pt>
                <c:pt idx="6">
                  <c:v>112</c:v>
                </c:pt>
                <c:pt idx="7">
                  <c:v>133</c:v>
                </c:pt>
                <c:pt idx="8">
                  <c:v>138</c:v>
                </c:pt>
                <c:pt idx="9">
                  <c:v>145</c:v>
                </c:pt>
                <c:pt idx="10">
                  <c:v>148</c:v>
                </c:pt>
                <c:pt idx="11">
                  <c:v>148</c:v>
                </c:pt>
                <c:pt idx="12">
                  <c:v>174</c:v>
                </c:pt>
                <c:pt idx="13">
                  <c:v>219</c:v>
                </c:pt>
                <c:pt idx="14">
                  <c:v>248</c:v>
                </c:pt>
                <c:pt idx="15">
                  <c:v>280</c:v>
                </c:pt>
                <c:pt idx="16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93-4EF1-ABEF-3DD1C1D965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3991536"/>
        <c:axId val="443988256"/>
      </c:barChart>
      <c:catAx>
        <c:axId val="443991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>
                    <a:solidFill>
                      <a:schemeClr val="tx1"/>
                    </a:solidFill>
                  </a:rPr>
                  <a:t>Trade</a:t>
                </a:r>
                <a:r>
                  <a:rPr lang="en-GB" sz="1200" baseline="0">
                    <a:solidFill>
                      <a:schemeClr val="tx1"/>
                    </a:solidFill>
                  </a:rPr>
                  <a:t> effluent sample no.</a:t>
                </a:r>
                <a:endParaRPr lang="en-GB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988256"/>
        <c:crosses val="autoZero"/>
        <c:auto val="1"/>
        <c:lblAlgn val="ctr"/>
        <c:lblOffset val="100"/>
        <c:noMultiLvlLbl val="0"/>
      </c:catAx>
      <c:valAx>
        <c:axId val="4439882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>
                    <a:solidFill>
                      <a:schemeClr val="tx1"/>
                    </a:solidFill>
                  </a:rPr>
                  <a:t>L.CH</a:t>
                </a:r>
                <a:r>
                  <a:rPr lang="en-GB" sz="1200" baseline="-25000">
                    <a:solidFill>
                      <a:schemeClr val="tx1"/>
                    </a:solidFill>
                  </a:rPr>
                  <a:t>4</a:t>
                </a:r>
                <a:r>
                  <a:rPr lang="en-GB" sz="1200" baseline="0">
                    <a:solidFill>
                      <a:schemeClr val="tx1"/>
                    </a:solidFill>
                  </a:rPr>
                  <a:t>/kg.COD app.</a:t>
                </a:r>
                <a:endParaRPr lang="en-GB" sz="120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99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Brewery!$R$1</c:f>
              <c:strCache>
                <c:ptCount val="1"/>
                <c:pt idx="0">
                  <c:v>L.CH4/kg.COD 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Brewery!$Q$2:$Q$10</c:f>
              <c:strCache>
                <c:ptCount val="9"/>
                <c:pt idx="0">
                  <c:v>Brewery waste 1</c:v>
                </c:pt>
                <c:pt idx="1">
                  <c:v>Brewery waste 2</c:v>
                </c:pt>
                <c:pt idx="2">
                  <c:v>Brewery waste 3</c:v>
                </c:pt>
                <c:pt idx="3">
                  <c:v>Brewery waste 4</c:v>
                </c:pt>
                <c:pt idx="4">
                  <c:v>Brewery waste 5</c:v>
                </c:pt>
                <c:pt idx="5">
                  <c:v>Brewery waste 6</c:v>
                </c:pt>
                <c:pt idx="6">
                  <c:v>Brewery waste 7</c:v>
                </c:pt>
                <c:pt idx="7">
                  <c:v>Brewery waste 8</c:v>
                </c:pt>
                <c:pt idx="8">
                  <c:v>Brewery waste 9</c:v>
                </c:pt>
              </c:strCache>
            </c:strRef>
          </c:cat>
          <c:val>
            <c:numRef>
              <c:f>Brewery!$R$2:$R$10</c:f>
              <c:numCache>
                <c:formatCode>General</c:formatCode>
                <c:ptCount val="9"/>
                <c:pt idx="0">
                  <c:v>264</c:v>
                </c:pt>
                <c:pt idx="1">
                  <c:v>161</c:v>
                </c:pt>
                <c:pt idx="2">
                  <c:v>102</c:v>
                </c:pt>
                <c:pt idx="3">
                  <c:v>195</c:v>
                </c:pt>
                <c:pt idx="4">
                  <c:v>320</c:v>
                </c:pt>
                <c:pt idx="5">
                  <c:v>291</c:v>
                </c:pt>
                <c:pt idx="6">
                  <c:v>328</c:v>
                </c:pt>
                <c:pt idx="7">
                  <c:v>327</c:v>
                </c:pt>
                <c:pt idx="8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36-4F47-B9CF-5D5C154C8CB7}"/>
            </c:ext>
          </c:extLst>
        </c:ser>
        <c:ser>
          <c:idx val="1"/>
          <c:order val="1"/>
          <c:tx>
            <c:strRef>
              <c:f>Brewery!$S$1</c:f>
              <c:strCache>
                <c:ptCount val="1"/>
                <c:pt idx="0">
                  <c:v>% Biodegradable COD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Brewery!$Q$2:$Q$10</c:f>
              <c:strCache>
                <c:ptCount val="9"/>
                <c:pt idx="0">
                  <c:v>Brewery waste 1</c:v>
                </c:pt>
                <c:pt idx="1">
                  <c:v>Brewery waste 2</c:v>
                </c:pt>
                <c:pt idx="2">
                  <c:v>Brewery waste 3</c:v>
                </c:pt>
                <c:pt idx="3">
                  <c:v>Brewery waste 4</c:v>
                </c:pt>
                <c:pt idx="4">
                  <c:v>Brewery waste 5</c:v>
                </c:pt>
                <c:pt idx="5">
                  <c:v>Brewery waste 6</c:v>
                </c:pt>
                <c:pt idx="6">
                  <c:v>Brewery waste 7</c:v>
                </c:pt>
                <c:pt idx="7">
                  <c:v>Brewery waste 8</c:v>
                </c:pt>
                <c:pt idx="8">
                  <c:v>Brewery waste 9</c:v>
                </c:pt>
              </c:strCache>
            </c:strRef>
          </c:cat>
          <c:val>
            <c:numRef>
              <c:f>Brewery!$S$2:$S$10</c:f>
              <c:numCache>
                <c:formatCode>0</c:formatCode>
                <c:ptCount val="9"/>
                <c:pt idx="0">
                  <c:v>75.428571428571431</c:v>
                </c:pt>
                <c:pt idx="1">
                  <c:v>46</c:v>
                </c:pt>
                <c:pt idx="2">
                  <c:v>29.142857142857142</c:v>
                </c:pt>
                <c:pt idx="3">
                  <c:v>55.714285714285715</c:v>
                </c:pt>
                <c:pt idx="4">
                  <c:v>91.428571428571431</c:v>
                </c:pt>
                <c:pt idx="5">
                  <c:v>83.142857142857139</c:v>
                </c:pt>
                <c:pt idx="6">
                  <c:v>93.714285714285722</c:v>
                </c:pt>
                <c:pt idx="7">
                  <c:v>93.428571428571431</c:v>
                </c:pt>
                <c:pt idx="8">
                  <c:v>62.571428571428569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36-4F47-B9CF-5D5C154C8C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610072"/>
        <c:axId val="404612696"/>
      </c:barChart>
      <c:catAx>
        <c:axId val="40461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12696"/>
        <c:crosses val="autoZero"/>
        <c:auto val="1"/>
        <c:lblAlgn val="ctr"/>
        <c:lblOffset val="100"/>
        <c:noMultiLvlLbl val="0"/>
      </c:catAx>
      <c:valAx>
        <c:axId val="404612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461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'150 samples based on VS ratio'!$B$2:$B$151</cx:f>
        <cx:lvl ptCount="150" formatCode="General">
          <cx:pt idx="0">382</cx:pt>
          <cx:pt idx="1">394</cx:pt>
          <cx:pt idx="2">438</cx:pt>
          <cx:pt idx="3">322</cx:pt>
          <cx:pt idx="4">172</cx:pt>
          <cx:pt idx="5">190</cx:pt>
          <cx:pt idx="6">406</cx:pt>
          <cx:pt idx="7">250</cx:pt>
          <cx:pt idx="8">265</cx:pt>
          <cx:pt idx="9">220</cx:pt>
          <cx:pt idx="10">168</cx:pt>
          <cx:pt idx="11">232</cx:pt>
          <cx:pt idx="12">438</cx:pt>
          <cx:pt idx="13">258</cx:pt>
          <cx:pt idx="14">376</cx:pt>
          <cx:pt idx="15">335</cx:pt>
          <cx:pt idx="16">228</cx:pt>
          <cx:pt idx="17">29</cx:pt>
          <cx:pt idx="18">51</cx:pt>
          <cx:pt idx="19">71</cx:pt>
          <cx:pt idx="20">55</cx:pt>
          <cx:pt idx="21">261</cx:pt>
          <cx:pt idx="22">194</cx:pt>
          <cx:pt idx="23">238.679292886676</cx:pt>
          <cx:pt idx="24">241.55161167834001</cx:pt>
          <cx:pt idx="25">244.423930470003</cx:pt>
          <cx:pt idx="26">247.29624926166599</cx:pt>
          <cx:pt idx="27">250.16856805332901</cx:pt>
          <cx:pt idx="28">585</cx:pt>
          <cx:pt idx="29">549</cx:pt>
          <cx:pt idx="30">544</cx:pt>
          <cx:pt idx="31">540</cx:pt>
          <cx:pt idx="32">170</cx:pt>
          <cx:pt idx="33">158</cx:pt>
          <cx:pt idx="34">182</cx:pt>
          <cx:pt idx="35">175</cx:pt>
          <cx:pt idx="36">134</cx:pt>
          <cx:pt idx="37">153</cx:pt>
          <cx:pt idx="38">182</cx:pt>
          <cx:pt idx="39">158</cx:pt>
          <cx:pt idx="40">170.5</cx:pt>
          <cx:pt idx="41">175</cx:pt>
          <cx:pt idx="42">21</cx:pt>
          <cx:pt idx="43">191</cx:pt>
          <cx:pt idx="44">132</cx:pt>
          <cx:pt idx="45">15</cx:pt>
          <cx:pt idx="46">243</cx:pt>
          <cx:pt idx="47">343</cx:pt>
          <cx:pt idx="48">91</cx:pt>
          <cx:pt idx="49">35.799999999999997</cx:pt>
          <cx:pt idx="50">323</cx:pt>
          <cx:pt idx="51">108</cx:pt>
          <cx:pt idx="52">185</cx:pt>
          <cx:pt idx="53">236</cx:pt>
          <cx:pt idx="54">239</cx:pt>
          <cx:pt idx="55">260</cx:pt>
          <cx:pt idx="56">282</cx:pt>
          <cx:pt idx="57">286</cx:pt>
          <cx:pt idx="58">286</cx:pt>
          <cx:pt idx="59">308</cx:pt>
          <cx:pt idx="60">348</cx:pt>
          <cx:pt idx="61">370</cx:pt>
          <cx:pt idx="62">460</cx:pt>
          <cx:pt idx="63">614</cx:pt>
          <cx:pt idx="64">338</cx:pt>
          <cx:pt idx="65">384</cx:pt>
          <cx:pt idx="66">281</cx:pt>
          <cx:pt idx="67">587</cx:pt>
          <cx:pt idx="68">112</cx:pt>
          <cx:pt idx="69">137</cx:pt>
          <cx:pt idx="70">388</cx:pt>
          <cx:pt idx="71">374</cx:pt>
          <cx:pt idx="72">436</cx:pt>
          <cx:pt idx="73">387</cx:pt>
          <cx:pt idx="74">360</cx:pt>
          <cx:pt idx="75">340</cx:pt>
          <cx:pt idx="76">449</cx:pt>
          <cx:pt idx="77">443</cx:pt>
          <cx:pt idx="78">785</cx:pt>
          <cx:pt idx="79">516</cx:pt>
          <cx:pt idx="80">295</cx:pt>
          <cx:pt idx="81">298</cx:pt>
          <cx:pt idx="82">255</cx:pt>
          <cx:pt idx="83">385</cx:pt>
          <cx:pt idx="84">476</cx:pt>
          <cx:pt idx="85">350</cx:pt>
          <cx:pt idx="86">327</cx:pt>
          <cx:pt idx="87">837</cx:pt>
          <cx:pt idx="88">499</cx:pt>
          <cx:pt idx="89">646</cx:pt>
          <cx:pt idx="90">343</cx:pt>
          <cx:pt idx="91">475</cx:pt>
          <cx:pt idx="92">596</cx:pt>
          <cx:pt idx="93">420</cx:pt>
          <cx:pt idx="94">576</cx:pt>
          <cx:pt idx="95">305</cx:pt>
          <cx:pt idx="96">309</cx:pt>
          <cx:pt idx="97">140</cx:pt>
          <cx:pt idx="98">358</cx:pt>
          <cx:pt idx="99">224</cx:pt>
          <cx:pt idx="100">117</cx:pt>
          <cx:pt idx="101">152</cx:pt>
          <cx:pt idx="102">198</cx:pt>
          <cx:pt idx="103">182</cx:pt>
          <cx:pt idx="104">144</cx:pt>
          <cx:pt idx="105">97</cx:pt>
          <cx:pt idx="106">130</cx:pt>
          <cx:pt idx="107">134</cx:pt>
          <cx:pt idx="108">114</cx:pt>
          <cx:pt idx="109">250</cx:pt>
          <cx:pt idx="110">293</cx:pt>
          <cx:pt idx="111">231</cx:pt>
          <cx:pt idx="112">131</cx:pt>
          <cx:pt idx="113">165</cx:pt>
          <cx:pt idx="114">180</cx:pt>
          <cx:pt idx="115">198</cx:pt>
          <cx:pt idx="116">15.699999999999999</cx:pt>
          <cx:pt idx="117">331</cx:pt>
          <cx:pt idx="118">137</cx:pt>
          <cx:pt idx="119">418</cx:pt>
          <cx:pt idx="120">398</cx:pt>
          <cx:pt idx="121">460</cx:pt>
          <cx:pt idx="122">317</cx:pt>
          <cx:pt idx="123">248</cx:pt>
          <cx:pt idx="124">314</cx:pt>
          <cx:pt idx="125">417</cx:pt>
          <cx:pt idx="126">344</cx:pt>
          <cx:pt idx="127">315</cx:pt>
          <cx:pt idx="128">555</cx:pt>
          <cx:pt idx="129">661</cx:pt>
          <cx:pt idx="130">432</cx:pt>
          <cx:pt idx="131">210</cx:pt>
          <cx:pt idx="132">237</cx:pt>
          <cx:pt idx="133">257</cx:pt>
          <cx:pt idx="134">716</cx:pt>
          <cx:pt idx="135">176.5</cx:pt>
          <cx:pt idx="136">176</cx:pt>
          <cx:pt idx="137">156</cx:pt>
          <cx:pt idx="138">264</cx:pt>
          <cx:pt idx="139">540</cx:pt>
          <cx:pt idx="140">142</cx:pt>
          <cx:pt idx="141">249</cx:pt>
          <cx:pt idx="142">731</cx:pt>
          <cx:pt idx="143">747</cx:pt>
          <cx:pt idx="144">254</cx:pt>
          <cx:pt idx="145">46.700000000000003</cx:pt>
          <cx:pt idx="146">540</cx:pt>
          <cx:pt idx="147">286</cx:pt>
          <cx:pt idx="148">27</cx:pt>
          <cx:pt idx="149">131</cx:pt>
        </cx:lvl>
      </cx:numDim>
    </cx:data>
  </cx:chartData>
  <cx:chart>
    <cx:plotArea>
      <cx:plotAreaRegion>
        <cx:series layoutId="clusteredColumn" uniqueId="{D9E23B01-D7AF-4AEA-95BA-2EE0712E45BE}">
          <cx:dataId val="0"/>
          <cx:layoutPr>
            <cx:binning intervalClosed="r"/>
          </cx:layoutPr>
        </cx:series>
      </cx:plotAreaRegion>
      <cx:axis id="0">
        <cx:catScaling gapWidth="0"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 sz="1200">
                    <a:solidFill>
                      <a:schemeClr val="tx1"/>
                    </a:solidFill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BMP values from 150 samples L.CH</a:t>
                </a:r>
                <a:r>
                  <a:rPr lang="en-US" sz="1200" baseline="-25000">
                    <a:solidFill>
                      <a:schemeClr val="tx1"/>
                    </a:solidFill>
                  </a:rPr>
                  <a:t>4</a:t>
                </a:r>
                <a:r>
                  <a:rPr lang="en-US" sz="1200" baseline="0">
                    <a:solidFill>
                      <a:schemeClr val="tx1"/>
                    </a:solidFill>
                  </a:rPr>
                  <a:t>/kg.VS applied</a:t>
                </a:r>
                <a:endParaRPr lang="en-US" sz="1200">
                  <a:solidFill>
                    <a:schemeClr val="tx1"/>
                  </a:solidFill>
                </a:endParaRPr>
              </a:p>
            </cx:rich>
          </cx:tx>
        </cx:title>
        <cx:tickLabels/>
        <cx:spPr>
          <a:ln>
            <a:solidFill>
              <a:schemeClr val="tx1"/>
            </a:solidFill>
          </a:ln>
        </cx:spPr>
        <cx:txPr>
          <a:bodyPr spcFirstLastPara="1" vertOverflow="ellipsis" wrap="square" lIns="0" tIns="0" rIns="0" bIns="0" anchor="ctr" anchorCtr="1"/>
          <a:lstStyle/>
          <a:p>
            <a:pPr>
              <a:defRPr sz="1000">
                <a:solidFill>
                  <a:schemeClr val="tx1"/>
                </a:solidFill>
              </a:defRPr>
            </a:pPr>
            <a:endParaRPr lang="en-US" sz="1000">
              <a:solidFill>
                <a:schemeClr val="tx1"/>
              </a:solidFill>
            </a:endParaRPr>
          </a:p>
        </cx:txPr>
      </cx:axis>
      <cx:axis id="1">
        <cx:valScaling/>
        <cx:title>
          <cx:tx>
            <cx:txData>
              <cx:v>Number of samples</cx:v>
            </cx:txData>
          </cx:tx>
          <cx:txPr>
            <a:bodyPr spcFirstLastPara="1" vertOverflow="ellipsis" wrap="square" lIns="0" tIns="0" rIns="0" bIns="0" anchor="ctr" anchorCtr="1"/>
            <a:lstStyle/>
            <a:p>
              <a:pPr algn="ctr">
                <a:defRPr sz="1200">
                  <a:solidFill>
                    <a:schemeClr val="tx1"/>
                  </a:solidFill>
                </a:defRPr>
              </a:pPr>
              <a:r>
                <a:rPr lang="en-US" sz="1200">
                  <a:solidFill>
                    <a:schemeClr val="tx1"/>
                  </a:solidFill>
                </a:rPr>
                <a:t>Number of samples</a:t>
              </a:r>
            </a:p>
          </cx:txPr>
        </cx:title>
        <cx:majorTickMarks type="out"/>
        <cx:tickLabels/>
        <cx:spPr>
          <a:ln>
            <a:solidFill>
              <a:schemeClr val="tx1"/>
            </a:solidFill>
          </a:ln>
        </cx:spPr>
        <cx:txPr>
          <a:bodyPr spcFirstLastPara="1" vertOverflow="ellipsis" wrap="square" lIns="0" tIns="0" rIns="0" bIns="0" anchor="ctr" anchorCtr="1"/>
          <a:lstStyle/>
          <a:p>
            <a:pPr>
              <a:defRPr sz="1000">
                <a:solidFill>
                  <a:schemeClr val="tx1"/>
                </a:solidFill>
              </a:defRPr>
            </a:pPr>
            <a:endParaRPr lang="en-US" sz="1000">
              <a:solidFill>
                <a:schemeClr val="tx1"/>
              </a:solidFill>
            </a:endParaRPr>
          </a:p>
        </cx:txPr>
      </cx:axis>
    </cx:plotArea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2597</Words>
  <Characters>14807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Burgess</dc:creator>
  <cp:keywords/>
  <dc:description/>
  <cp:lastModifiedBy>Sarah Brown</cp:lastModifiedBy>
  <cp:revision>13</cp:revision>
  <cp:lastPrinted>2016-11-16T12:19:00Z</cp:lastPrinted>
  <dcterms:created xsi:type="dcterms:W3CDTF">2016-11-13T20:33:00Z</dcterms:created>
  <dcterms:modified xsi:type="dcterms:W3CDTF">2016-11-16T12:20:00Z</dcterms:modified>
</cp:coreProperties>
</file>